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C160" w14:textId="77777777" w:rsidR="00535233" w:rsidRPr="00560B52" w:rsidRDefault="00560B52">
      <w:pPr>
        <w:rPr>
          <w:sz w:val="32"/>
          <w:szCs w:val="32"/>
        </w:rPr>
      </w:pPr>
      <w:r w:rsidRPr="00560B52">
        <w:rPr>
          <w:rFonts w:ascii="標楷體" w:eastAsia="標楷體" w:hAnsi="標楷體"/>
          <w:b/>
          <w:sz w:val="32"/>
          <w:szCs w:val="32"/>
        </w:rPr>
        <w:t>教學研究</w:t>
      </w:r>
      <w:r w:rsidR="00535233" w:rsidRPr="00560B5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C68121" wp14:editId="1254969F">
                <wp:simplePos x="0" y="0"/>
                <wp:positionH relativeFrom="column">
                  <wp:posOffset>5411470</wp:posOffset>
                </wp:positionH>
                <wp:positionV relativeFrom="paragraph">
                  <wp:posOffset>6350</wp:posOffset>
                </wp:positionV>
                <wp:extent cx="669290" cy="299085"/>
                <wp:effectExtent l="0" t="0" r="16510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F8FA" w14:textId="77777777" w:rsidR="00535233" w:rsidRDefault="0053523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C944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6.1pt;margin-top:.5pt;width:52.7pt;height:2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">
                <v:textbox>
                  <w:txbxContent>
                    <w:p w:rsidR="00535233" w:rsidRDefault="0053523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C936D0" w:rsidRPr="00851882" w14:paraId="4C589327" w14:textId="77777777" w:rsidTr="005010B0">
        <w:trPr>
          <w:trHeight w:hRule="exact" w:val="907"/>
          <w:jc w:val="center"/>
        </w:trPr>
        <w:tc>
          <w:tcPr>
            <w:tcW w:w="9575" w:type="dxa"/>
            <w:vAlign w:val="center"/>
          </w:tcPr>
          <w:p w14:paraId="01A259B8" w14:textId="77777777" w:rsidR="00535233" w:rsidRPr="00560B52" w:rsidRDefault="00560B52" w:rsidP="00560B52">
            <w:pPr>
              <w:spacing w:beforeLines="30" w:before="108" w:after="24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560B52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r w:rsidRPr="00560B52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、</w:t>
            </w:r>
            <w:r w:rsidRPr="00560B52">
              <w:rPr>
                <w:rFonts w:ascii="標楷體" w:eastAsia="標楷體" w:hAnsi="標楷體"/>
                <w:b/>
                <w:sz w:val="28"/>
                <w:szCs w:val="28"/>
              </w:rPr>
              <w:t>教材分析</w:t>
            </w:r>
          </w:p>
        </w:tc>
      </w:tr>
      <w:tr w:rsidR="00C936D0" w:rsidRPr="00851882" w14:paraId="3A44FFA4" w14:textId="77777777" w:rsidTr="00560B52">
        <w:trPr>
          <w:trHeight w:val="3510"/>
          <w:jc w:val="center"/>
        </w:trPr>
        <w:tc>
          <w:tcPr>
            <w:tcW w:w="9575" w:type="dxa"/>
          </w:tcPr>
          <w:p w14:paraId="7D12188E" w14:textId="77777777" w:rsidR="00C936D0" w:rsidRPr="00851882" w:rsidRDefault="00C936D0" w:rsidP="00560B52">
            <w:pPr>
              <w:autoSpaceDE w:val="0"/>
              <w:autoSpaceDN w:val="0"/>
              <w:adjustRightInd w:val="0"/>
              <w:ind w:firstLine="480"/>
              <w:jc w:val="both"/>
              <w:rPr>
                <w:rFonts w:ascii="標楷體" w:eastAsia="標楷體" w:hAnsi="標楷體"/>
                <w:noProof/>
                <w:color w:val="000000"/>
                <w:spacing w:val="-1"/>
              </w:rPr>
            </w:pPr>
            <w:r w:rsidRPr="00851882">
              <w:rPr>
                <w:rFonts w:ascii="標楷體" w:eastAsia="標楷體" w:hAnsi="標楷體"/>
                <w:noProof/>
                <w:color w:val="000000"/>
                <w:spacing w:val="-1"/>
              </w:rPr>
              <w:t>依Riley、Greeno 與 Heller（1983）對加減應用問題的分類，可分為合併類（combine）、改變類（change）和比較類（compare）三種題型。學習障礙學生在面對「比較類」題型時，解題能力會低落許多，「比較類」題型又可分為「一致語言」和「不一致語言」兩種題型，其中又以「不一致語言」題型更感困難（何縕琪、林清山，1994；林淑玲，1999；邱佳寧，2001）。本次教學題型以一元一次方程式「比較類」的「不一致語言」加減應用問題進行教學，題型說明如下表。題目內皆有一個關係句描述兩個未知數之間的比較關係，其一致或不一致語言表現於假設未知數與列式方面，學生必須依據題目中的關係句，列出正確的方程式並進行計算，最後寫出答案與單位，並進行驗證才算答對。</w:t>
            </w:r>
          </w:p>
        </w:tc>
      </w:tr>
      <w:tr w:rsidR="00560B52" w:rsidRPr="00851882" w14:paraId="74059090" w14:textId="77777777" w:rsidTr="005010B0">
        <w:trPr>
          <w:trHeight w:hRule="exact" w:val="907"/>
          <w:jc w:val="center"/>
        </w:trPr>
        <w:tc>
          <w:tcPr>
            <w:tcW w:w="9575" w:type="dxa"/>
            <w:vAlign w:val="center"/>
          </w:tcPr>
          <w:p w14:paraId="040FFA64" w14:textId="77777777" w:rsidR="00560B52" w:rsidRPr="00560B52" w:rsidRDefault="00560B52" w:rsidP="005010B0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noProof/>
                <w:color w:val="000000"/>
                <w:spacing w:val="-1"/>
                <w:sz w:val="28"/>
                <w:szCs w:val="28"/>
              </w:rPr>
            </w:pPr>
            <w:r w:rsidRPr="00560B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二、</w:t>
            </w:r>
            <w:r w:rsidRPr="00560B5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一元一次方程式之比較類應用問題</w:t>
            </w:r>
            <w:r w:rsidRPr="00560B52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（</w:t>
            </w:r>
            <w:r w:rsidRPr="00560B52">
              <w:rPr>
                <w:rFonts w:ascii="標楷體" w:eastAsia="標楷體" w:hAnsi="標楷體"/>
                <w:b/>
                <w:noProof/>
                <w:color w:val="000000"/>
                <w:spacing w:val="-1"/>
                <w:sz w:val="28"/>
                <w:szCs w:val="28"/>
              </w:rPr>
              <w:t>一致語言、不一致語言</w:t>
            </w:r>
            <w:r w:rsidRPr="00560B52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）</w:t>
            </w:r>
            <w:r w:rsidRPr="00560B52">
              <w:rPr>
                <w:rFonts w:ascii="標楷體" w:eastAsia="標楷體" w:hAnsi="標楷體"/>
                <w:b/>
                <w:noProof/>
                <w:color w:val="000000"/>
                <w:spacing w:val="-1"/>
                <w:sz w:val="28"/>
                <w:szCs w:val="28"/>
              </w:rPr>
              <w:t>題型說明</w:t>
            </w:r>
          </w:p>
        </w:tc>
      </w:tr>
      <w:tr w:rsidR="00C936D0" w:rsidRPr="00851882" w14:paraId="036E9EB3" w14:textId="77777777" w:rsidTr="00144404">
        <w:trPr>
          <w:trHeight w:val="7716"/>
          <w:jc w:val="center"/>
        </w:trPr>
        <w:tc>
          <w:tcPr>
            <w:tcW w:w="9575" w:type="dxa"/>
          </w:tcPr>
          <w:p w14:paraId="1487D409" w14:textId="77777777" w:rsidR="00C936D0" w:rsidRPr="00C403D4" w:rsidRDefault="00C936D0" w:rsidP="0014440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  <w:tbl>
            <w:tblPr>
              <w:tblW w:w="0" w:type="auto"/>
              <w:tblBorders>
                <w:top w:val="single" w:sz="8" w:space="0" w:color="000000"/>
                <w:bottom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6"/>
              <w:gridCol w:w="4236"/>
            </w:tblGrid>
            <w:tr w:rsidR="00C936D0" w:rsidRPr="00851882" w14:paraId="08D94F77" w14:textId="77777777" w:rsidTr="00144404">
              <w:tc>
                <w:tcPr>
                  <w:tcW w:w="42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39DE0A27" w14:textId="77777777" w:rsidR="00C936D0" w:rsidRPr="00C403D4" w:rsidRDefault="00C936D0" w:rsidP="00144404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r w:rsidRPr="00C403D4">
                    <w:rPr>
                      <w:rFonts w:ascii="標楷體" w:eastAsia="標楷體" w:hAnsi="標楷體"/>
                      <w:b/>
                      <w:bCs/>
                      <w:noProof/>
                      <w:color w:val="000000"/>
                      <w:spacing w:val="-1"/>
                    </w:rPr>
                    <w:t>題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noProof/>
                      <w:color w:val="000000"/>
                      <w:spacing w:val="-1"/>
                    </w:rPr>
                    <w:t xml:space="preserve">  </w:t>
                  </w:r>
                  <w:r w:rsidRPr="00C403D4">
                    <w:rPr>
                      <w:rFonts w:ascii="標楷體" w:eastAsia="標楷體" w:hAnsi="標楷體"/>
                      <w:b/>
                      <w:bCs/>
                      <w:noProof/>
                      <w:color w:val="000000"/>
                      <w:spacing w:val="-1"/>
                    </w:rPr>
                    <w:t>目</w:t>
                  </w:r>
                </w:p>
              </w:tc>
              <w:tc>
                <w:tcPr>
                  <w:tcW w:w="42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6384C71" w14:textId="77777777" w:rsidR="00C936D0" w:rsidRPr="00C403D4" w:rsidRDefault="00C936D0" w:rsidP="00144404">
                  <w:pPr>
                    <w:autoSpaceDE w:val="0"/>
                    <w:autoSpaceDN w:val="0"/>
                    <w:adjustRightInd w:val="0"/>
                    <w:snapToGrid w:val="0"/>
                    <w:ind w:firstLineChars="200" w:firstLine="476"/>
                    <w:jc w:val="center"/>
                    <w:rPr>
                      <w:rFonts w:ascii="標楷體" w:eastAsia="標楷體" w:hAnsi="標楷體"/>
                      <w:b/>
                      <w:bCs/>
                      <w:noProof/>
                      <w:color w:val="000000"/>
                      <w:spacing w:val="-1"/>
                    </w:rPr>
                  </w:pPr>
                  <w:r w:rsidRPr="00C403D4">
                    <w:rPr>
                      <w:rFonts w:ascii="標楷體" w:eastAsia="標楷體" w:hAnsi="標楷體"/>
                      <w:b/>
                      <w:bCs/>
                      <w:noProof/>
                      <w:color w:val="000000"/>
                      <w:spacing w:val="-1"/>
                    </w:rPr>
                    <w:t>題型說明與語意分析</w:t>
                  </w:r>
                </w:p>
              </w:tc>
            </w:tr>
            <w:tr w:rsidR="00C936D0" w:rsidRPr="00851882" w14:paraId="21CFDA12" w14:textId="77777777" w:rsidTr="00144404">
              <w:tc>
                <w:tcPr>
                  <w:tcW w:w="4236" w:type="dxa"/>
                  <w:tcBorders>
                    <w:top w:val="single" w:sz="8" w:space="0" w:color="000000"/>
                    <w:bottom w:val="single" w:sz="4" w:space="0" w:color="auto"/>
                  </w:tcBorders>
                  <w:shd w:val="clear" w:color="auto" w:fill="auto"/>
                </w:tcPr>
                <w:p w14:paraId="13CA357D" w14:textId="77777777" w:rsidR="00C936D0" w:rsidRPr="00851882" w:rsidRDefault="00C936D0" w:rsidP="0014440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r w:rsidRPr="00851882">
                    <w:rPr>
                      <w:rFonts w:ascii="標楷體" w:eastAsia="標楷體" w:hAnsi="標楷體"/>
                      <w:bCs/>
                      <w:color w:val="000000"/>
                      <w:kern w:val="0"/>
                      <w:lang w:val="x-none"/>
                    </w:rPr>
                    <w:t>姐姐比妹妹大3歲，且兩人年齡和為25歲，求妹妹幾歲？</w:t>
                  </w:r>
                </w:p>
              </w:tc>
              <w:tc>
                <w:tcPr>
                  <w:tcW w:w="4236" w:type="dxa"/>
                  <w:tcBorders>
                    <w:top w:val="single" w:sz="8" w:space="0" w:color="000000"/>
                    <w:bottom w:val="single" w:sz="4" w:space="0" w:color="auto"/>
                  </w:tcBorders>
                  <w:shd w:val="clear" w:color="auto" w:fill="auto"/>
                </w:tcPr>
                <w:p w14:paraId="4F72CB29" w14:textId="77777777" w:rsidR="00C936D0" w:rsidRPr="00851882" w:rsidRDefault="00C936D0" w:rsidP="0014440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</w:rPr>
                    <w:t xml:space="preserve">    比較類（</w:t>
                  </w:r>
                  <w:r w:rsidRPr="00851882">
                    <w:rPr>
                      <w:rFonts w:ascii="標楷體" w:eastAsia="標楷體" w:hAnsi="標楷體"/>
                      <w:noProof/>
                      <w:color w:val="000000"/>
                      <w:spacing w:val="-1"/>
                    </w:rPr>
                    <w:t>一致語言</w:t>
                  </w: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</w:rPr>
                    <w:t>）：</w:t>
                  </w:r>
                </w:p>
                <w:p w14:paraId="01E8BA11" w14:textId="77777777" w:rsidR="00C936D0" w:rsidRPr="00851882" w:rsidRDefault="00C936D0" w:rsidP="0014440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</w:rPr>
                    <w:t xml:space="preserve">    題目語言敘述與運算符號相同</w:t>
                  </w:r>
                </w:p>
                <w:p w14:paraId="5836CD4E" w14:textId="77777777" w:rsidR="00C936D0" w:rsidRPr="00851882" w:rsidRDefault="00C936D0" w:rsidP="0014440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標楷體" w:eastAsia="標楷體" w:hAnsi="標楷體"/>
                      <w:color w:val="000000"/>
                      <w:kern w:val="0"/>
                      <w:bdr w:val="single" w:sz="4" w:space="0" w:color="auto"/>
                    </w:rPr>
                  </w:pP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</w:rPr>
                    <w:t xml:space="preserve">    題目敘述為</w:t>
                  </w: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  <w:bdr w:val="single" w:sz="4" w:space="0" w:color="auto"/>
                    </w:rPr>
                    <w:t>大3歲</w:t>
                  </w:r>
                </w:p>
                <w:p w14:paraId="496F0CD8" w14:textId="77777777" w:rsidR="00C936D0" w:rsidRPr="00851882" w:rsidRDefault="00C936D0" w:rsidP="0014440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</w:rPr>
                    <w:t xml:space="preserve">    未知數的假設用「＋」號</w:t>
                  </w:r>
                </w:p>
                <w:p w14:paraId="444C8D57" w14:textId="77777777" w:rsidR="00C936D0" w:rsidRPr="00851882" w:rsidRDefault="00C936D0" w:rsidP="0014440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</w:rPr>
                    <w:t xml:space="preserve">    以</w:t>
                  </w:r>
                  <w:r w:rsidRPr="00851882">
                    <w:rPr>
                      <w:rFonts w:ascii="標楷體" w:eastAsia="標楷體" w:hAnsi="標楷體"/>
                      <w:noProof/>
                      <w:color w:val="000000"/>
                      <w:spacing w:val="-1"/>
                    </w:rPr>
                    <w:t>「要回答的」設為未知數</w:t>
                  </w:r>
                </w:p>
                <w:p w14:paraId="47D71866" w14:textId="77777777" w:rsidR="00C936D0" w:rsidRPr="00851882" w:rsidRDefault="00C936D0" w:rsidP="0014440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</w:rPr>
                    <w:t xml:space="preserve">    設妹妹為x歲；姐姐為x＋3</w:t>
                  </w:r>
                </w:p>
              </w:tc>
            </w:tr>
            <w:tr w:rsidR="00C936D0" w:rsidRPr="00851882" w14:paraId="5B13C6AB" w14:textId="77777777" w:rsidTr="00144404">
              <w:trPr>
                <w:trHeight w:val="3348"/>
              </w:trPr>
              <w:tc>
                <w:tcPr>
                  <w:tcW w:w="42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DEDB649" w14:textId="77777777" w:rsidR="00C936D0" w:rsidRPr="00851882" w:rsidRDefault="00C936D0" w:rsidP="0014440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標楷體" w:eastAsia="標楷體" w:hAnsi="標楷體"/>
                      <w:b/>
                      <w:bCs/>
                      <w:color w:val="000000"/>
                      <w:kern w:val="0"/>
                    </w:rPr>
                  </w:pPr>
                  <w:r w:rsidRPr="00851882">
                    <w:rPr>
                      <w:rFonts w:ascii="標楷體" w:eastAsia="標楷體" w:hAnsi="標楷體"/>
                      <w:bCs/>
                      <w:color w:val="000000"/>
                      <w:u w:val="single"/>
                    </w:rPr>
                    <w:t>小如</w:t>
                  </w:r>
                  <w:r w:rsidRPr="00851882">
                    <w:rPr>
                      <w:rFonts w:ascii="標楷體" w:eastAsia="標楷體" w:hAnsi="標楷體"/>
                      <w:bCs/>
                      <w:color w:val="000000"/>
                    </w:rPr>
                    <w:t>與家人到博物館參觀，買 2 張全票與 3 張學生</w:t>
                  </w:r>
                  <w:proofErr w:type="gramStart"/>
                  <w:r w:rsidRPr="00851882">
                    <w:rPr>
                      <w:rFonts w:ascii="標楷體" w:eastAsia="標楷體" w:hAnsi="標楷體"/>
                      <w:bCs/>
                      <w:color w:val="000000"/>
                    </w:rPr>
                    <w:t>票共付了</w:t>
                  </w:r>
                  <w:proofErr w:type="gramEnd"/>
                  <w:r w:rsidRPr="00851882">
                    <w:rPr>
                      <w:rFonts w:ascii="標楷體" w:eastAsia="標楷體" w:hAnsi="標楷體"/>
                      <w:bCs/>
                      <w:color w:val="000000"/>
                    </w:rPr>
                    <w:t xml:space="preserve"> 440 元。若全票比</w:t>
                  </w:r>
                  <w:proofErr w:type="gramStart"/>
                  <w:r w:rsidRPr="00851882">
                    <w:rPr>
                      <w:rFonts w:ascii="標楷體" w:eastAsia="標楷體" w:hAnsi="標楷體"/>
                      <w:bCs/>
                      <w:color w:val="000000"/>
                    </w:rPr>
                    <w:t>學生票貴20元</w:t>
                  </w:r>
                  <w:proofErr w:type="gramEnd"/>
                  <w:r w:rsidRPr="00851882">
                    <w:rPr>
                      <w:rFonts w:ascii="標楷體" w:eastAsia="標楷體" w:hAnsi="標楷體"/>
                      <w:bCs/>
                      <w:color w:val="000000"/>
                    </w:rPr>
                    <w:t>，則每張全票多少元？</w:t>
                  </w:r>
                  <w:r w:rsidRPr="00851882">
                    <w:rPr>
                      <w:rFonts w:ascii="標楷體" w:eastAsia="標楷體" w:hAnsi="標楷體"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42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76EEE0" w14:textId="77777777" w:rsidR="00C936D0" w:rsidRPr="00851882" w:rsidRDefault="00C936D0" w:rsidP="0014440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</w:rPr>
                    <w:t xml:space="preserve">    比較類（不</w:t>
                  </w:r>
                  <w:r w:rsidRPr="00851882">
                    <w:rPr>
                      <w:rFonts w:ascii="標楷體" w:eastAsia="標楷體" w:hAnsi="標楷體"/>
                      <w:noProof/>
                      <w:color w:val="000000"/>
                      <w:spacing w:val="-1"/>
                    </w:rPr>
                    <w:t>一致語言</w:t>
                  </w: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</w:rPr>
                    <w:t>）：</w:t>
                  </w:r>
                </w:p>
                <w:p w14:paraId="64B6F7D7" w14:textId="77777777" w:rsidR="00C936D0" w:rsidRPr="00851882" w:rsidRDefault="00C936D0" w:rsidP="0014440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</w:rPr>
                    <w:t xml:space="preserve">    題目語言敘述與運算符號不同</w:t>
                  </w:r>
                </w:p>
                <w:p w14:paraId="5A4EE598" w14:textId="77777777" w:rsidR="00C936D0" w:rsidRPr="00851882" w:rsidRDefault="00C936D0" w:rsidP="0014440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標楷體" w:eastAsia="標楷體" w:hAnsi="標楷體"/>
                      <w:color w:val="000000"/>
                      <w:kern w:val="0"/>
                      <w:bdr w:val="single" w:sz="4" w:space="0" w:color="auto"/>
                    </w:rPr>
                  </w:pP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</w:rPr>
                    <w:t xml:space="preserve">    題目敘述為</w:t>
                  </w: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  <w:bdr w:val="single" w:sz="4" w:space="0" w:color="auto"/>
                    </w:rPr>
                    <w:t>貴20元</w:t>
                  </w:r>
                </w:p>
                <w:p w14:paraId="1FCAE70A" w14:textId="77777777" w:rsidR="00C936D0" w:rsidRPr="00851882" w:rsidRDefault="00C936D0" w:rsidP="0014440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</w:rPr>
                    <w:t xml:space="preserve">    未知數的假設用「－」號</w:t>
                  </w:r>
                </w:p>
                <w:p w14:paraId="460E36E9" w14:textId="77777777" w:rsidR="00C936D0" w:rsidRPr="00851882" w:rsidRDefault="00C936D0" w:rsidP="0014440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</w:rPr>
                    <w:t xml:space="preserve">    以</w:t>
                  </w:r>
                  <w:r w:rsidRPr="00851882">
                    <w:rPr>
                      <w:rFonts w:ascii="標楷體" w:eastAsia="標楷體" w:hAnsi="標楷體"/>
                      <w:noProof/>
                      <w:color w:val="000000"/>
                      <w:spacing w:val="-1"/>
                    </w:rPr>
                    <w:t>「要回答的」設為未知數</w:t>
                  </w:r>
                </w:p>
                <w:p w14:paraId="2A5D5F0A" w14:textId="77777777" w:rsidR="00C936D0" w:rsidRPr="00851882" w:rsidRDefault="00C936D0" w:rsidP="0014440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851882">
                    <w:rPr>
                      <w:rFonts w:ascii="標楷體" w:eastAsia="標楷體" w:hAnsi="標楷體"/>
                      <w:color w:val="000000"/>
                      <w:kern w:val="0"/>
                    </w:rPr>
                    <w:t xml:space="preserve">    設全票為x元；學生票為x－20元</w:t>
                  </w:r>
                </w:p>
              </w:tc>
            </w:tr>
          </w:tbl>
          <w:p w14:paraId="20B96544" w14:textId="77777777" w:rsidR="00C936D0" w:rsidRPr="00851882" w:rsidRDefault="00C936D0" w:rsidP="00144404">
            <w:pPr>
              <w:widowControl/>
              <w:spacing w:after="24" w:line="360" w:lineRule="auto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60B52" w:rsidRPr="00851882" w14:paraId="140B2C1C" w14:textId="77777777" w:rsidTr="005010B0">
        <w:trPr>
          <w:trHeight w:hRule="exact" w:val="907"/>
          <w:jc w:val="center"/>
        </w:trPr>
        <w:tc>
          <w:tcPr>
            <w:tcW w:w="9575" w:type="dxa"/>
            <w:vAlign w:val="center"/>
          </w:tcPr>
          <w:p w14:paraId="45CAE6F5" w14:textId="77777777" w:rsidR="00560B52" w:rsidRPr="00560B52" w:rsidRDefault="00560B52" w:rsidP="005010B0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60B5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三</w:t>
            </w:r>
            <w:r w:rsidRPr="00560B52">
              <w:rPr>
                <w:rFonts w:ascii="標楷體" w:eastAsia="標楷體" w:hAnsi="標楷體"/>
                <w:b/>
                <w:sz w:val="28"/>
                <w:szCs w:val="28"/>
              </w:rPr>
              <w:t>、解一元一次方程式應用問題的解題困難與特徵</w:t>
            </w:r>
          </w:p>
        </w:tc>
      </w:tr>
      <w:tr w:rsidR="00C936D0" w:rsidRPr="00851882" w14:paraId="422C731D" w14:textId="77777777" w:rsidTr="00144404">
        <w:trPr>
          <w:cantSplit/>
          <w:trHeight w:val="2997"/>
          <w:jc w:val="center"/>
        </w:trPr>
        <w:tc>
          <w:tcPr>
            <w:tcW w:w="9575" w:type="dxa"/>
          </w:tcPr>
          <w:p w14:paraId="0BA7DF41" w14:textId="77777777" w:rsidR="00C936D0" w:rsidRPr="00851882" w:rsidRDefault="00C936D0" w:rsidP="00560B52">
            <w:pPr>
              <w:tabs>
                <w:tab w:val="right" w:pos="8411"/>
              </w:tabs>
              <w:spacing w:afterLines="50" w:after="180"/>
              <w:jc w:val="both"/>
              <w:rPr>
                <w:rFonts w:ascii="標楷體" w:eastAsia="標楷體" w:hAnsi="標楷體"/>
                <w:b/>
              </w:rPr>
            </w:pPr>
            <w:r w:rsidRPr="00851882">
              <w:rPr>
                <w:rFonts w:ascii="標楷體" w:eastAsia="標楷體" w:hAnsi="標楷體"/>
                <w:b/>
              </w:rPr>
              <w:tab/>
            </w:r>
            <w:r w:rsidR="00560B52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851882">
              <w:rPr>
                <w:rFonts w:ascii="標楷體" w:eastAsia="標楷體" w:hAnsi="標楷體"/>
                <w:color w:val="000000"/>
              </w:rPr>
              <w:t>參考</w:t>
            </w:r>
            <w:r w:rsidRPr="00851882">
              <w:rPr>
                <w:rFonts w:ascii="標楷體" w:eastAsia="標楷體" w:hAnsi="標楷體"/>
                <w:noProof/>
                <w:color w:val="000000"/>
              </w:rPr>
              <w:t>Montague（2000）</w:t>
            </w:r>
            <w:r w:rsidRPr="00851882">
              <w:rPr>
                <w:rFonts w:ascii="標楷體" w:eastAsia="標楷體" w:hAnsi="標楷體"/>
                <w:color w:val="000000"/>
              </w:rPr>
              <w:t>七個解題步驟分析學生</w:t>
            </w:r>
            <w:r w:rsidRPr="00851882">
              <w:rPr>
                <w:rFonts w:ascii="標楷體" w:eastAsia="標楷體" w:hAnsi="標楷體"/>
                <w:noProof/>
                <w:color w:val="000000"/>
              </w:rPr>
              <w:t>在一元一次方程式應用問題的</w:t>
            </w:r>
            <w:r w:rsidRPr="00851882">
              <w:rPr>
                <w:rFonts w:ascii="標楷體" w:eastAsia="標楷體" w:hAnsi="標楷體"/>
                <w:color w:val="000000"/>
              </w:rPr>
              <w:t>解題困難。在</w:t>
            </w:r>
            <w:r w:rsidRPr="00851882">
              <w:rPr>
                <w:rFonts w:ascii="標楷體" w:eastAsia="標楷體" w:hAnsi="標楷體"/>
                <w:noProof/>
                <w:color w:val="000000"/>
              </w:rPr>
              <w:t>「</w:t>
            </w:r>
            <w:proofErr w:type="gramStart"/>
            <w:r w:rsidRPr="00851882">
              <w:rPr>
                <w:rFonts w:ascii="標楷體" w:eastAsia="標楷體" w:hAnsi="標楷體"/>
                <w:color w:val="000000"/>
              </w:rPr>
              <w:t>讀題</w:t>
            </w:r>
            <w:proofErr w:type="gramEnd"/>
            <w:r w:rsidRPr="00851882">
              <w:rPr>
                <w:rFonts w:ascii="標楷體" w:eastAsia="標楷體" w:hAnsi="標楷體"/>
                <w:noProof/>
                <w:color w:val="000000"/>
              </w:rPr>
              <w:t>」、「</w:t>
            </w:r>
            <w:r w:rsidRPr="00851882">
              <w:rPr>
                <w:rFonts w:ascii="標楷體" w:eastAsia="標楷體" w:hAnsi="標楷體"/>
                <w:color w:val="000000"/>
              </w:rPr>
              <w:t>換句話說</w:t>
            </w:r>
            <w:r w:rsidRPr="00851882">
              <w:rPr>
                <w:rFonts w:ascii="標楷體" w:eastAsia="標楷體" w:hAnsi="標楷體"/>
                <w:noProof/>
                <w:color w:val="000000"/>
              </w:rPr>
              <w:t>」方面，學障學生對敘述較長的應用問題沒耐心，常沒看完題目便用猜測方式列式。在「</w:t>
            </w:r>
            <w:r w:rsidRPr="00851882">
              <w:rPr>
                <w:rFonts w:ascii="標楷體" w:eastAsia="標楷體" w:hAnsi="標楷體"/>
                <w:color w:val="000000"/>
              </w:rPr>
              <w:t>視覺化</w:t>
            </w:r>
            <w:r w:rsidRPr="00851882">
              <w:rPr>
                <w:rFonts w:ascii="標楷體" w:eastAsia="標楷體" w:hAnsi="標楷體"/>
                <w:noProof/>
                <w:color w:val="000000"/>
              </w:rPr>
              <w:t>」、「</w:t>
            </w:r>
            <w:r w:rsidRPr="00851882">
              <w:rPr>
                <w:rFonts w:ascii="標楷體" w:eastAsia="標楷體" w:hAnsi="標楷體"/>
                <w:color w:val="000000"/>
              </w:rPr>
              <w:t>假設</w:t>
            </w:r>
            <w:r w:rsidRPr="00851882">
              <w:rPr>
                <w:rFonts w:ascii="標楷體" w:eastAsia="標楷體" w:hAnsi="標楷體"/>
                <w:noProof/>
                <w:color w:val="000000"/>
              </w:rPr>
              <w:t>」方面，無法正確假設未知數、列式不完整、對於將文字敘述轉換成以未知數進行列式也有困難。在「估計」、「</w:t>
            </w:r>
            <w:r w:rsidRPr="00851882">
              <w:rPr>
                <w:rFonts w:ascii="標楷體" w:eastAsia="標楷體" w:hAnsi="標楷體"/>
                <w:color w:val="000000"/>
              </w:rPr>
              <w:t>計算</w:t>
            </w:r>
            <w:r w:rsidRPr="00851882">
              <w:rPr>
                <w:rFonts w:ascii="標楷體" w:eastAsia="標楷體" w:hAnsi="標楷體"/>
                <w:noProof/>
                <w:color w:val="000000"/>
              </w:rPr>
              <w:t>」方面，出現移項錯誤、計算錯誤、符號運算錯誤、運算緩慢、中途放棄作答等問題。在「檢查」方面，大多數學生不會檢驗求出的解是否合乎題意，也不會將解代入方程式進行運算驗證，通常都是計算出答案就算解題完成，直接忽略檢查驗證的動作。</w:t>
            </w:r>
          </w:p>
        </w:tc>
      </w:tr>
      <w:tr w:rsidR="00560B52" w:rsidRPr="00851882" w14:paraId="13064D5B" w14:textId="77777777" w:rsidTr="005010B0">
        <w:trPr>
          <w:cantSplit/>
          <w:trHeight w:hRule="exact" w:val="907"/>
          <w:jc w:val="center"/>
        </w:trPr>
        <w:tc>
          <w:tcPr>
            <w:tcW w:w="9575" w:type="dxa"/>
          </w:tcPr>
          <w:p w14:paraId="3E4909B5" w14:textId="77777777" w:rsidR="00560B52" w:rsidRPr="00560B52" w:rsidRDefault="00560B52" w:rsidP="00560B52">
            <w:pPr>
              <w:jc w:val="both"/>
              <w:rPr>
                <w:rFonts w:ascii="標楷體" w:eastAsia="標楷體" w:hAnsi="標楷體"/>
                <w:b/>
                <w:noProof/>
                <w:color w:val="000000"/>
                <w:spacing w:val="-1"/>
                <w:sz w:val="28"/>
                <w:szCs w:val="28"/>
              </w:rPr>
            </w:pPr>
            <w:r w:rsidRPr="00560B52">
              <w:rPr>
                <w:rFonts w:ascii="標楷體" w:eastAsia="標楷體" w:hAnsi="標楷體" w:hint="eastAsia"/>
                <w:b/>
                <w:noProof/>
                <w:color w:val="000000"/>
                <w:spacing w:val="-1"/>
                <w:sz w:val="28"/>
                <w:szCs w:val="28"/>
              </w:rPr>
              <w:t>四、</w:t>
            </w:r>
            <w:r w:rsidRPr="00560B52">
              <w:rPr>
                <w:rFonts w:ascii="標楷體" w:eastAsia="標楷體" w:hAnsi="標楷體"/>
                <w:b/>
                <w:noProof/>
                <w:color w:val="000000"/>
                <w:spacing w:val="-1"/>
                <w:sz w:val="28"/>
                <w:szCs w:val="28"/>
              </w:rPr>
              <w:t>參考Montague的Solve It的解題步驟，自編解題六步驟</w:t>
            </w:r>
          </w:p>
        </w:tc>
      </w:tr>
      <w:tr w:rsidR="00C936D0" w:rsidRPr="00851882" w14:paraId="4B15F877" w14:textId="77777777" w:rsidTr="00144404">
        <w:trPr>
          <w:cantSplit/>
          <w:trHeight w:hRule="exact" w:val="2704"/>
          <w:jc w:val="center"/>
        </w:trPr>
        <w:tc>
          <w:tcPr>
            <w:tcW w:w="9575" w:type="dxa"/>
          </w:tcPr>
          <w:p w14:paraId="73D26569" w14:textId="77777777" w:rsidR="00C936D0" w:rsidRPr="00851882" w:rsidRDefault="00C936D0" w:rsidP="00144404">
            <w:pPr>
              <w:pStyle w:val="a7"/>
              <w:widowControl w:val="0"/>
              <w:ind w:leftChars="0" w:left="510"/>
              <w:jc w:val="both"/>
              <w:rPr>
                <w:rFonts w:ascii="標楷體" w:eastAsia="標楷體" w:hAnsi="標楷體"/>
                <w:noProof/>
                <w:color w:val="000000"/>
                <w:spacing w:val="-1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1"/>
              </w:rPr>
              <w:t>1.</w:t>
            </w:r>
            <w:r w:rsidRPr="00851882">
              <w:rPr>
                <w:rFonts w:ascii="標楷體" w:eastAsia="標楷體" w:hAnsi="標楷體"/>
                <w:noProof/>
                <w:color w:val="000000"/>
                <w:spacing w:val="-1"/>
              </w:rPr>
              <w:t>閱讀：讀過題目，知道題目在說什麼</w:t>
            </w:r>
          </w:p>
          <w:p w14:paraId="698966AD" w14:textId="77777777" w:rsidR="00C936D0" w:rsidRPr="00851882" w:rsidRDefault="00C936D0" w:rsidP="00144404">
            <w:pPr>
              <w:ind w:left="5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1"/>
              </w:rPr>
              <w:t>2.</w:t>
            </w:r>
            <w:r w:rsidRPr="00851882">
              <w:rPr>
                <w:rFonts w:ascii="標楷體" w:eastAsia="標楷體" w:hAnsi="標楷體"/>
                <w:noProof/>
                <w:color w:val="000000"/>
                <w:spacing w:val="-1"/>
              </w:rPr>
              <w:t>自己說：用自己的話把題目再說一次</w:t>
            </w:r>
          </w:p>
          <w:p w14:paraId="5734ECAA" w14:textId="77777777" w:rsidR="00C936D0" w:rsidRPr="00851882" w:rsidRDefault="00C936D0" w:rsidP="00144404">
            <w:pPr>
              <w:ind w:left="5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1"/>
              </w:rPr>
              <w:t>3.</w:t>
            </w:r>
            <w:r w:rsidRPr="00851882">
              <w:rPr>
                <w:rFonts w:ascii="標楷體" w:eastAsia="標楷體" w:hAnsi="標楷體"/>
                <w:noProof/>
                <w:color w:val="000000"/>
                <w:spacing w:val="-1"/>
              </w:rPr>
              <w:t>畫圖：把題目的訊息畫圖或列表</w:t>
            </w:r>
          </w:p>
          <w:p w14:paraId="24680C3A" w14:textId="77777777" w:rsidR="00C936D0" w:rsidRPr="00851882" w:rsidRDefault="00C936D0" w:rsidP="00144404">
            <w:pPr>
              <w:ind w:left="5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1"/>
              </w:rPr>
              <w:t>4.</w:t>
            </w:r>
            <w:r w:rsidRPr="00851882">
              <w:rPr>
                <w:rFonts w:ascii="標楷體" w:eastAsia="標楷體" w:hAnsi="標楷體"/>
                <w:noProof/>
                <w:color w:val="000000"/>
                <w:spacing w:val="-1"/>
              </w:rPr>
              <w:t>列式：將「要回答的」假設為未知數、決定運算符號、列出方程式</w:t>
            </w:r>
          </w:p>
          <w:p w14:paraId="46A9D813" w14:textId="77777777" w:rsidR="00C936D0" w:rsidRPr="00851882" w:rsidRDefault="00C936D0" w:rsidP="00144404">
            <w:pPr>
              <w:ind w:left="5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1"/>
              </w:rPr>
              <w:t>5.</w:t>
            </w:r>
            <w:r w:rsidRPr="00851882">
              <w:rPr>
                <w:rFonts w:ascii="標楷體" w:eastAsia="標楷體" w:hAnsi="標楷體"/>
                <w:noProof/>
                <w:color w:val="000000"/>
                <w:spacing w:val="-1"/>
              </w:rPr>
              <w:t>計算：算出答案</w:t>
            </w:r>
          </w:p>
          <w:p w14:paraId="7CD323EB" w14:textId="77777777" w:rsidR="00C936D0" w:rsidRPr="00851882" w:rsidRDefault="00C936D0" w:rsidP="00144404">
            <w:pPr>
              <w:ind w:left="5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1"/>
              </w:rPr>
              <w:t>6.</w:t>
            </w:r>
            <w:r w:rsidRPr="00851882">
              <w:rPr>
                <w:rFonts w:ascii="標楷體" w:eastAsia="標楷體" w:hAnsi="標楷體"/>
                <w:noProof/>
                <w:color w:val="000000"/>
                <w:spacing w:val="-1"/>
              </w:rPr>
              <w:t>檢查：檢查所有過程</w:t>
            </w:r>
          </w:p>
        </w:tc>
      </w:tr>
    </w:tbl>
    <w:p w14:paraId="24E9BE14" w14:textId="77777777" w:rsidR="00C936D0" w:rsidRPr="00BE1E0A" w:rsidRDefault="00C936D0" w:rsidP="00C936D0">
      <w:pPr>
        <w:snapToGrid w:val="0"/>
        <w:spacing w:line="500" w:lineRule="atLeast"/>
        <w:rPr>
          <w:rFonts w:eastAsia="標楷體"/>
          <w:sz w:val="32"/>
          <w:szCs w:val="32"/>
        </w:rPr>
      </w:pPr>
    </w:p>
    <w:p w14:paraId="362DDEBB" w14:textId="77777777" w:rsidR="003E6243" w:rsidRDefault="003E6243"/>
    <w:sectPr w:rsidR="003E6243" w:rsidSect="00232A9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DF02" w14:textId="77777777" w:rsidR="00722759" w:rsidRDefault="00722759">
      <w:r>
        <w:separator/>
      </w:r>
    </w:p>
  </w:endnote>
  <w:endnote w:type="continuationSeparator" w:id="0">
    <w:p w14:paraId="497D9ABB" w14:textId="77777777" w:rsidR="00722759" w:rsidRDefault="0072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763624"/>
      <w:docPartObj>
        <w:docPartGallery w:val="Page Numbers (Bottom of Page)"/>
        <w:docPartUnique/>
      </w:docPartObj>
    </w:sdtPr>
    <w:sdtEndPr/>
    <w:sdtContent>
      <w:p w14:paraId="2962813E" w14:textId="77777777" w:rsidR="009A3E60" w:rsidRDefault="00C936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0B0" w:rsidRPr="005010B0">
          <w:rPr>
            <w:noProof/>
            <w:lang w:val="zh-TW"/>
          </w:rPr>
          <w:t>1</w:t>
        </w:r>
        <w:r>
          <w:fldChar w:fldCharType="end"/>
        </w:r>
      </w:p>
    </w:sdtContent>
  </w:sdt>
  <w:p w14:paraId="4304FAEB" w14:textId="77777777" w:rsidR="009A3E60" w:rsidRDefault="007227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B0C0" w14:textId="77777777" w:rsidR="00722759" w:rsidRDefault="00722759">
      <w:r>
        <w:separator/>
      </w:r>
    </w:p>
  </w:footnote>
  <w:footnote w:type="continuationSeparator" w:id="0">
    <w:p w14:paraId="1C49FCDD" w14:textId="77777777" w:rsidR="00722759" w:rsidRDefault="00722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D0"/>
    <w:rsid w:val="003446F4"/>
    <w:rsid w:val="003E6243"/>
    <w:rsid w:val="003F4AD2"/>
    <w:rsid w:val="005010B0"/>
    <w:rsid w:val="00535233"/>
    <w:rsid w:val="00560B52"/>
    <w:rsid w:val="00722759"/>
    <w:rsid w:val="00880C93"/>
    <w:rsid w:val="00AF3DD4"/>
    <w:rsid w:val="00C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FEFF2"/>
  <w15:chartTrackingRefBased/>
  <w15:docId w15:val="{83EBC657-E4C5-4FF1-AFCB-87505BDB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6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6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C936D0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8">
    <w:name w:val="清單段落 字元"/>
    <w:link w:val="a7"/>
    <w:uiPriority w:val="34"/>
    <w:locked/>
    <w:rsid w:val="00C936D0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2022-06-08T06:43:00Z</dcterms:created>
  <dcterms:modified xsi:type="dcterms:W3CDTF">2022-10-10T14:09:00Z</dcterms:modified>
</cp:coreProperties>
</file>