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4F39" w:rsidRPr="00AF5F07" w:rsidRDefault="00994F39" w:rsidP="00994F39">
      <w:pPr>
        <w:widowControl/>
        <w:rPr>
          <w:rFonts w:ascii="標楷體" w:eastAsia="標楷體" w:hAnsi="標楷體" w:cs="標楷體"/>
          <w:b/>
          <w:color w:val="000000"/>
          <w:kern w:val="0"/>
          <w:sz w:val="28"/>
          <w:szCs w:val="32"/>
        </w:rPr>
      </w:pPr>
      <w:bookmarkStart w:id="0" w:name="_GoBack"/>
      <w:r w:rsidRPr="00AF5F07">
        <w:rPr>
          <w:rFonts w:ascii="標楷體" w:eastAsia="標楷體" w:hAnsi="標楷體" w:hint="eastAsia"/>
          <w:b/>
          <w:sz w:val="28"/>
          <w:szCs w:val="32"/>
        </w:rPr>
        <w:t>嘉義縣特殊教育學生申請教師助理員及特教學生助理人員作業要點</w:t>
      </w:r>
      <w:bookmarkEnd w:id="0"/>
    </w:p>
    <w:p w:rsidR="00994F39" w:rsidRPr="00AF5F07" w:rsidRDefault="00994F39" w:rsidP="00994F39">
      <w:pPr>
        <w:pStyle w:val="Default"/>
        <w:rPr>
          <w:rFonts w:hAnsi="標楷體"/>
        </w:rPr>
      </w:pPr>
      <w:r w:rsidRPr="00AF5F07">
        <w:rPr>
          <w:rFonts w:hAnsi="標楷體" w:hint="eastAsia"/>
        </w:rPr>
        <w:t xml:space="preserve"> (一)、依據：特殊教育法第十四條及高級中等以下學校特殊教育班級及專責單位設置與人員進用辦法訂定之。</w:t>
      </w:r>
    </w:p>
    <w:p w:rsidR="00994F39" w:rsidRPr="00AF5F07" w:rsidRDefault="00994F39" w:rsidP="00994F39">
      <w:pPr>
        <w:pStyle w:val="Default"/>
        <w:rPr>
          <w:rFonts w:hAnsi="標楷體"/>
        </w:rPr>
      </w:pPr>
      <w:r w:rsidRPr="00AF5F07">
        <w:rPr>
          <w:rFonts w:hAnsi="標楷體" w:hint="eastAsia"/>
        </w:rPr>
        <w:t>(二)、目的：</w:t>
      </w:r>
    </w:p>
    <w:p w:rsidR="00994F39" w:rsidRPr="00AF5F07" w:rsidRDefault="00994F39" w:rsidP="00994F39">
      <w:pPr>
        <w:pStyle w:val="Default"/>
        <w:rPr>
          <w:rFonts w:hAnsi="標楷體"/>
        </w:rPr>
      </w:pPr>
      <w:r w:rsidRPr="00AF5F07">
        <w:rPr>
          <w:rFonts w:hAnsi="標楷體" w:hint="eastAsia"/>
        </w:rPr>
        <w:t>嘉義縣政府（以下簡稱本府）為協助嘉義縣（以下簡稱本縣）身心障礙學生在校之學習、評量與上下學及校園生活，獲得相關支援服務，特訂定本要點。</w:t>
      </w:r>
    </w:p>
    <w:p w:rsidR="00994F39" w:rsidRPr="009212A6" w:rsidRDefault="00994F39" w:rsidP="00994F39">
      <w:pPr>
        <w:pStyle w:val="Default"/>
        <w:rPr>
          <w:rFonts w:hAnsi="標楷體"/>
          <w:color w:val="auto"/>
        </w:rPr>
      </w:pPr>
      <w:r w:rsidRPr="009212A6">
        <w:rPr>
          <w:rFonts w:hAnsi="標楷體" w:hint="eastAsia"/>
          <w:color w:val="auto"/>
        </w:rPr>
        <w:t>(三)、適用對象：</w:t>
      </w:r>
    </w:p>
    <w:p w:rsidR="00994F39" w:rsidRPr="009212A6" w:rsidRDefault="00994F39" w:rsidP="00994F39">
      <w:pPr>
        <w:pStyle w:val="Default"/>
        <w:rPr>
          <w:rFonts w:hAnsi="標楷體"/>
          <w:color w:val="auto"/>
        </w:rPr>
      </w:pPr>
      <w:r w:rsidRPr="009212A6">
        <w:rPr>
          <w:rFonts w:hAnsi="標楷體" w:hint="eastAsia"/>
          <w:color w:val="auto"/>
        </w:rPr>
        <w:t>就讀本縣高級中等以下學校及幼兒園</w:t>
      </w:r>
      <w:r w:rsidRPr="009212A6">
        <w:rPr>
          <w:rFonts w:hAnsi="標楷體" w:cs="Times New Roman"/>
          <w:color w:val="auto"/>
        </w:rPr>
        <w:t>(</w:t>
      </w:r>
      <w:r w:rsidRPr="009212A6">
        <w:rPr>
          <w:rFonts w:hAnsi="標楷體" w:hint="eastAsia"/>
          <w:color w:val="auto"/>
        </w:rPr>
        <w:t>以下簡稱學校</w:t>
      </w:r>
      <w:r w:rsidRPr="009212A6">
        <w:rPr>
          <w:rFonts w:hAnsi="標楷體" w:cs="Times New Roman"/>
          <w:color w:val="auto"/>
        </w:rPr>
        <w:t>(</w:t>
      </w:r>
      <w:r w:rsidRPr="009212A6">
        <w:rPr>
          <w:rFonts w:hAnsi="標楷體" w:hint="eastAsia"/>
          <w:color w:val="auto"/>
        </w:rPr>
        <w:t>園</w:t>
      </w:r>
      <w:r w:rsidRPr="009212A6">
        <w:rPr>
          <w:rFonts w:hAnsi="標楷體" w:cs="Times New Roman"/>
          <w:color w:val="auto"/>
        </w:rPr>
        <w:t>))</w:t>
      </w:r>
      <w:r w:rsidRPr="009212A6">
        <w:rPr>
          <w:rFonts w:hAnsi="標楷體" w:hint="eastAsia"/>
          <w:color w:val="auto"/>
        </w:rPr>
        <w:t>，且經本縣特殊教育學生鑑定及就學輔導會（以下簡稱鑑輔會）安置之學生。</w:t>
      </w:r>
    </w:p>
    <w:p w:rsidR="00994F39" w:rsidRPr="009212A6" w:rsidRDefault="00994F39" w:rsidP="00994F39">
      <w:pPr>
        <w:pStyle w:val="Default"/>
        <w:rPr>
          <w:rFonts w:hAnsi="標楷體"/>
          <w:color w:val="auto"/>
        </w:rPr>
      </w:pPr>
      <w:r w:rsidRPr="009212A6">
        <w:rPr>
          <w:rFonts w:hAnsi="標楷體" w:hint="eastAsia"/>
          <w:color w:val="auto"/>
        </w:rPr>
        <w:t>(四)、辦理方式：</w:t>
      </w:r>
    </w:p>
    <w:p w:rsidR="00994F39" w:rsidRPr="009212A6" w:rsidRDefault="00994F39" w:rsidP="00994F39">
      <w:pPr>
        <w:pStyle w:val="Default"/>
        <w:numPr>
          <w:ilvl w:val="0"/>
          <w:numId w:val="1"/>
        </w:numPr>
        <w:rPr>
          <w:rFonts w:hAnsi="標楷體"/>
          <w:color w:val="auto"/>
        </w:rPr>
      </w:pPr>
      <w:r w:rsidRPr="009212A6">
        <w:rPr>
          <w:rFonts w:hAnsi="標楷體" w:hint="eastAsia"/>
          <w:color w:val="auto"/>
        </w:rPr>
        <w:t>各學校</w:t>
      </w:r>
      <w:r w:rsidRPr="009212A6">
        <w:rPr>
          <w:rFonts w:hAnsi="標楷體"/>
          <w:color w:val="auto"/>
        </w:rPr>
        <w:t>(</w:t>
      </w:r>
      <w:r w:rsidRPr="009212A6">
        <w:rPr>
          <w:rFonts w:hAnsi="標楷體" w:hint="eastAsia"/>
          <w:color w:val="auto"/>
        </w:rPr>
        <w:t>園</w:t>
      </w:r>
      <w:r w:rsidRPr="009212A6">
        <w:rPr>
          <w:rFonts w:hAnsi="標楷體"/>
          <w:color w:val="auto"/>
        </w:rPr>
        <w:t>)</w:t>
      </w:r>
      <w:r w:rsidRPr="009212A6">
        <w:rPr>
          <w:rFonts w:hAnsi="標楷體" w:hint="eastAsia"/>
          <w:color w:val="auto"/>
        </w:rPr>
        <w:t>於每學年末申請下一學年之特教學生助理人員及教師助理員服務，填具申請表，並</w:t>
      </w:r>
      <w:r w:rsidRPr="009212A6">
        <w:rPr>
          <w:rFonts w:hAnsi="標楷體" w:hint="eastAsia"/>
          <w:b/>
          <w:color w:val="FF0000"/>
          <w:u w:val="single"/>
        </w:rPr>
        <w:t>檢附學生個別化教育計畫</w:t>
      </w:r>
      <w:r w:rsidRPr="009212A6">
        <w:rPr>
          <w:rFonts w:hAnsi="標楷體" w:hint="eastAsia"/>
          <w:color w:val="auto"/>
        </w:rPr>
        <w:t>，提報本縣特殊教育資源中心，如無個別化教育計畫，應檢附評估報告。</w:t>
      </w:r>
    </w:p>
    <w:p w:rsidR="00994F39" w:rsidRPr="009212A6" w:rsidRDefault="00994F39" w:rsidP="00994F39">
      <w:pPr>
        <w:pStyle w:val="a3"/>
        <w:numPr>
          <w:ilvl w:val="0"/>
          <w:numId w:val="1"/>
        </w:numPr>
        <w:ind w:leftChars="0"/>
        <w:rPr>
          <w:rFonts w:ascii="標楷體" w:eastAsia="標楷體" w:hAnsi="標楷體"/>
        </w:rPr>
      </w:pPr>
      <w:r w:rsidRPr="009212A6">
        <w:rPr>
          <w:rFonts w:ascii="標楷體" w:eastAsia="標楷體" w:hAnsi="標楷體" w:hint="eastAsia"/>
        </w:rPr>
        <w:t>本府應成立書面審查小組進行書面審查，必要時得到校進行實地評估，完成初審後送交鑑輔會，由鑑輔會委員依個案實際需求，核定教師助理員或特教學生助理人員每人每週得服務時數。</w:t>
      </w:r>
    </w:p>
    <w:p w:rsidR="00994F39" w:rsidRPr="00AF5F07" w:rsidRDefault="00994F39" w:rsidP="00994F39">
      <w:pPr>
        <w:pStyle w:val="Default"/>
        <w:rPr>
          <w:rFonts w:hAnsi="標楷體"/>
        </w:rPr>
      </w:pPr>
      <w:r w:rsidRPr="00AF5F07">
        <w:rPr>
          <w:rFonts w:hAnsi="標楷體" w:hint="eastAsia"/>
        </w:rPr>
        <w:t>(五)、申復：</w:t>
      </w:r>
    </w:p>
    <w:p w:rsidR="00994F39" w:rsidRPr="00AF5F07" w:rsidRDefault="00994F39" w:rsidP="00994F39">
      <w:pPr>
        <w:pStyle w:val="Default"/>
        <w:rPr>
          <w:rFonts w:hAnsi="標楷體"/>
        </w:rPr>
      </w:pPr>
      <w:r w:rsidRPr="00AF5F07">
        <w:rPr>
          <w:rFonts w:hAnsi="標楷體" w:hint="eastAsia"/>
        </w:rPr>
        <w:t>未經審核通過或時數不足者，於收到通知之次日起二十日內檢具申請表及相關佐證資料函報本府提出申復。</w:t>
      </w:r>
    </w:p>
    <w:p w:rsidR="00994F39" w:rsidRPr="00AF5F07" w:rsidRDefault="00994F39" w:rsidP="00994F39">
      <w:pPr>
        <w:pStyle w:val="Default"/>
        <w:rPr>
          <w:rFonts w:hAnsi="標楷體"/>
        </w:rPr>
      </w:pPr>
      <w:r w:rsidRPr="00AF5F07">
        <w:rPr>
          <w:rFonts w:hAnsi="標楷體" w:hint="eastAsia"/>
        </w:rPr>
        <w:t>(六)、申請資格：</w:t>
      </w:r>
    </w:p>
    <w:p w:rsidR="00994F39" w:rsidRPr="00AF5F07" w:rsidRDefault="00994F39" w:rsidP="00994F39">
      <w:pPr>
        <w:pStyle w:val="Default"/>
        <w:numPr>
          <w:ilvl w:val="0"/>
          <w:numId w:val="2"/>
        </w:numPr>
        <w:rPr>
          <w:rFonts w:hAnsi="標楷體"/>
        </w:rPr>
      </w:pPr>
      <w:r w:rsidRPr="00AF5F07">
        <w:rPr>
          <w:rFonts w:hAnsi="標楷體" w:hint="eastAsia"/>
        </w:rPr>
        <w:t>教師助理員：經鑑輔會鑑定，安置於集中式特殊教育班，具中度以上障礙程度或學習生活上有特殊需求之身心障礙學生，得申請教師助理員。</w:t>
      </w:r>
    </w:p>
    <w:p w:rsidR="00994F39" w:rsidRPr="009212A6" w:rsidRDefault="00994F39" w:rsidP="00994F39">
      <w:pPr>
        <w:pStyle w:val="a3"/>
        <w:numPr>
          <w:ilvl w:val="0"/>
          <w:numId w:val="2"/>
        </w:numPr>
        <w:ind w:leftChars="0"/>
        <w:rPr>
          <w:rFonts w:ascii="標楷體" w:eastAsia="標楷體" w:hAnsi="標楷體"/>
        </w:rPr>
      </w:pPr>
      <w:r w:rsidRPr="009212A6">
        <w:rPr>
          <w:rFonts w:ascii="標楷體" w:eastAsia="標楷體" w:hAnsi="標楷體" w:hint="eastAsia"/>
        </w:rPr>
        <w:t>特教學生助理人員：經鑑輔會鑑定，具重度以上障礙程度或學習生活上有特殊需求之身心障礙學生，得申請特教學生助理人員。</w:t>
      </w:r>
    </w:p>
    <w:p w:rsidR="00994F39" w:rsidRPr="009212A6" w:rsidRDefault="00994F39" w:rsidP="00994F39">
      <w:pPr>
        <w:pStyle w:val="Default"/>
        <w:rPr>
          <w:rFonts w:hAnsi="標楷體"/>
        </w:rPr>
      </w:pPr>
      <w:r w:rsidRPr="009212A6">
        <w:rPr>
          <w:rFonts w:hAnsi="標楷體" w:hint="eastAsia"/>
        </w:rPr>
        <w:t>(七)、服務時數：</w:t>
      </w:r>
    </w:p>
    <w:p w:rsidR="00994F39" w:rsidRPr="00AF5F07" w:rsidRDefault="00994F39" w:rsidP="00994F39">
      <w:pPr>
        <w:pStyle w:val="a3"/>
        <w:numPr>
          <w:ilvl w:val="0"/>
          <w:numId w:val="3"/>
        </w:numPr>
        <w:ind w:leftChars="0"/>
        <w:rPr>
          <w:rFonts w:ascii="標楷體" w:eastAsia="標楷體" w:hAnsi="標楷體"/>
        </w:rPr>
      </w:pPr>
      <w:r w:rsidRPr="00AF5F07">
        <w:rPr>
          <w:rFonts w:ascii="標楷體" w:eastAsia="標楷體" w:hAnsi="標楷體" w:hint="eastAsia"/>
        </w:rPr>
        <w:t>教師助理員：每班每週不得超過四十小時。但特殊個案經鑑輔會審議核定，不在此限。</w:t>
      </w:r>
    </w:p>
    <w:p w:rsidR="00994F39" w:rsidRPr="009212A6" w:rsidRDefault="00994F39" w:rsidP="00994F39">
      <w:pPr>
        <w:pStyle w:val="Default"/>
        <w:numPr>
          <w:ilvl w:val="0"/>
          <w:numId w:val="3"/>
        </w:numPr>
        <w:rPr>
          <w:rFonts w:hAnsi="標楷體"/>
          <w:color w:val="auto"/>
        </w:rPr>
      </w:pPr>
      <w:r w:rsidRPr="009212A6">
        <w:rPr>
          <w:rFonts w:hAnsi="標楷體" w:hint="eastAsia"/>
          <w:color w:val="auto"/>
        </w:rPr>
        <w:t>特教學生助理人員：</w:t>
      </w:r>
    </w:p>
    <w:p w:rsidR="00994F39" w:rsidRPr="009212A6" w:rsidRDefault="00994F39" w:rsidP="00994F39">
      <w:pPr>
        <w:pStyle w:val="Default"/>
        <w:rPr>
          <w:rFonts w:hAnsi="標楷體"/>
          <w:color w:val="auto"/>
        </w:rPr>
      </w:pPr>
      <w:r w:rsidRPr="009212A6">
        <w:rPr>
          <w:rFonts w:hAnsi="標楷體"/>
          <w:color w:val="auto"/>
        </w:rPr>
        <w:t>(1)</w:t>
      </w:r>
      <w:r w:rsidRPr="009212A6">
        <w:rPr>
          <w:rFonts w:hAnsi="標楷體" w:hint="eastAsia"/>
          <w:color w:val="auto"/>
        </w:rPr>
        <w:t>每人每週不得超過四十小時。但特殊個案經鑑輔會審議核定，不在此限。</w:t>
      </w:r>
      <w:r w:rsidRPr="009212A6">
        <w:rPr>
          <w:rFonts w:hAnsi="標楷體"/>
          <w:color w:val="auto"/>
        </w:rPr>
        <w:t xml:space="preserve"> </w:t>
      </w:r>
    </w:p>
    <w:p w:rsidR="00994F39" w:rsidRPr="009212A6" w:rsidRDefault="00994F39" w:rsidP="00994F39">
      <w:pPr>
        <w:pStyle w:val="Default"/>
        <w:rPr>
          <w:rFonts w:hAnsi="標楷體"/>
          <w:color w:val="auto"/>
        </w:rPr>
      </w:pPr>
      <w:r w:rsidRPr="009212A6">
        <w:rPr>
          <w:rFonts w:hAnsi="標楷體"/>
          <w:color w:val="auto"/>
        </w:rPr>
        <w:t>(2)</w:t>
      </w:r>
      <w:r w:rsidRPr="009212A6">
        <w:rPr>
          <w:rFonts w:hAnsi="標楷體" w:hint="eastAsia"/>
          <w:color w:val="auto"/>
        </w:rPr>
        <w:t>若受服務之身心障礙學生離校者，其已核定之服務時數，隨其轉入新學校繼續適用。但轉學至其他縣</w:t>
      </w:r>
      <w:r w:rsidRPr="009212A6">
        <w:rPr>
          <w:rFonts w:hAnsi="標楷體"/>
          <w:color w:val="auto"/>
        </w:rPr>
        <w:t>(</w:t>
      </w:r>
      <w:r w:rsidRPr="009212A6">
        <w:rPr>
          <w:rFonts w:hAnsi="標楷體" w:hint="eastAsia"/>
          <w:color w:val="auto"/>
        </w:rPr>
        <w:t>市</w:t>
      </w:r>
      <w:r w:rsidRPr="009212A6">
        <w:rPr>
          <w:rFonts w:hAnsi="標楷體"/>
          <w:color w:val="auto"/>
        </w:rPr>
        <w:t>)</w:t>
      </w:r>
      <w:r w:rsidRPr="009212A6">
        <w:rPr>
          <w:rFonts w:hAnsi="標楷體" w:hint="eastAsia"/>
          <w:color w:val="auto"/>
        </w:rPr>
        <w:t>者，本項支援服務立即終止。</w:t>
      </w:r>
      <w:r w:rsidRPr="009212A6">
        <w:rPr>
          <w:rFonts w:hAnsi="標楷體"/>
          <w:color w:val="auto"/>
        </w:rPr>
        <w:t xml:space="preserve"> </w:t>
      </w:r>
    </w:p>
    <w:p w:rsidR="00994F39" w:rsidRPr="00AF5F07" w:rsidRDefault="00994F39" w:rsidP="00994F39">
      <w:pPr>
        <w:pStyle w:val="Default"/>
        <w:rPr>
          <w:rFonts w:hAnsi="標楷體"/>
        </w:rPr>
      </w:pPr>
      <w:r w:rsidRPr="00AF5F07">
        <w:rPr>
          <w:rFonts w:hAnsi="標楷體" w:hint="eastAsia"/>
        </w:rPr>
        <w:t>(八)、工作職責：</w:t>
      </w:r>
    </w:p>
    <w:p w:rsidR="00994F39" w:rsidRPr="00AF5F07" w:rsidRDefault="00994F39" w:rsidP="00994F39">
      <w:pPr>
        <w:pStyle w:val="Default"/>
        <w:numPr>
          <w:ilvl w:val="0"/>
          <w:numId w:val="4"/>
        </w:numPr>
        <w:rPr>
          <w:rFonts w:hAnsi="標楷體"/>
        </w:rPr>
      </w:pPr>
      <w:r w:rsidRPr="00AF5F07">
        <w:rPr>
          <w:rFonts w:hAnsi="標楷體" w:hint="eastAsia"/>
        </w:rPr>
        <w:t>教師助理員：在教師督導下，配合教師教學需求，協助班級學生在校之學習、評量與上下學及校園生活等事項。</w:t>
      </w:r>
    </w:p>
    <w:p w:rsidR="00994F39" w:rsidRPr="009212A6" w:rsidRDefault="00994F39" w:rsidP="00994F39">
      <w:pPr>
        <w:pStyle w:val="Default"/>
        <w:numPr>
          <w:ilvl w:val="0"/>
          <w:numId w:val="4"/>
        </w:numPr>
        <w:rPr>
          <w:rFonts w:hAnsi="標楷體"/>
          <w:color w:val="auto"/>
        </w:rPr>
      </w:pPr>
      <w:r w:rsidRPr="009212A6">
        <w:rPr>
          <w:rFonts w:hAnsi="標楷體" w:hint="eastAsia"/>
          <w:color w:val="auto"/>
        </w:rPr>
        <w:t>特教學生助理人員：在教師督導下，提供個別或少數學生在校之生活自理、上下學及其他校園生活等支持性服務。</w:t>
      </w:r>
    </w:p>
    <w:p w:rsidR="00994F39" w:rsidRPr="00AF5F07" w:rsidRDefault="00994F39" w:rsidP="00994F39">
      <w:pPr>
        <w:pStyle w:val="Default"/>
        <w:rPr>
          <w:rFonts w:hAnsi="標楷體"/>
        </w:rPr>
      </w:pPr>
      <w:r w:rsidRPr="00AF5F07">
        <w:rPr>
          <w:rFonts w:hAnsi="標楷體" w:hint="eastAsia"/>
        </w:rPr>
        <w:t>(九)、進用資格：</w:t>
      </w:r>
      <w:r w:rsidRPr="00AF5F07">
        <w:rPr>
          <w:rFonts w:hAnsi="標楷體"/>
        </w:rPr>
        <w:t xml:space="preserve"> </w:t>
      </w:r>
    </w:p>
    <w:p w:rsidR="00994F39" w:rsidRPr="00AF5F07" w:rsidRDefault="00994F39" w:rsidP="00994F39">
      <w:pPr>
        <w:pStyle w:val="Default"/>
        <w:numPr>
          <w:ilvl w:val="0"/>
          <w:numId w:val="5"/>
        </w:numPr>
        <w:rPr>
          <w:rFonts w:hAnsi="標楷體"/>
        </w:rPr>
      </w:pPr>
      <w:r w:rsidRPr="00AF5F07">
        <w:rPr>
          <w:rFonts w:hAnsi="標楷體" w:hint="eastAsia"/>
        </w:rPr>
        <w:lastRenderedPageBreak/>
        <w:t>教師助理員：具高級中等以上學校畢業或具同等學力之資格。</w:t>
      </w:r>
    </w:p>
    <w:p w:rsidR="00994F39" w:rsidRPr="009212A6" w:rsidRDefault="00994F39" w:rsidP="00994F39">
      <w:pPr>
        <w:pStyle w:val="a3"/>
        <w:numPr>
          <w:ilvl w:val="0"/>
          <w:numId w:val="5"/>
        </w:numPr>
        <w:ind w:leftChars="0"/>
        <w:rPr>
          <w:rFonts w:ascii="標楷體" w:eastAsia="標楷體" w:hAnsi="標楷體"/>
        </w:rPr>
      </w:pPr>
      <w:r w:rsidRPr="009212A6">
        <w:rPr>
          <w:rFonts w:ascii="標楷體" w:eastAsia="標楷體" w:hAnsi="標楷體" w:hint="eastAsia"/>
        </w:rPr>
        <w:t>特教學生助理人員：具高級中等以上學校畢業或同等學力資格，或符合身心障礙者服務人員資格訓練及管理辦法所定之人員。</w:t>
      </w:r>
    </w:p>
    <w:p w:rsidR="00994F39" w:rsidRPr="00AF5F07" w:rsidRDefault="00994F39" w:rsidP="00994F39">
      <w:pPr>
        <w:pStyle w:val="Default"/>
        <w:rPr>
          <w:rFonts w:hAnsi="標楷體"/>
        </w:rPr>
      </w:pPr>
      <w:r w:rsidRPr="00AF5F07">
        <w:rPr>
          <w:rFonts w:hAnsi="標楷體" w:hint="eastAsia"/>
        </w:rPr>
        <w:t>(十)、工資：</w:t>
      </w:r>
      <w:r w:rsidRPr="00AF5F07">
        <w:rPr>
          <w:rFonts w:hAnsi="標楷體"/>
        </w:rPr>
        <w:t xml:space="preserve"> </w:t>
      </w:r>
    </w:p>
    <w:p w:rsidR="00994F39" w:rsidRPr="00AF5F07" w:rsidRDefault="00994F39" w:rsidP="00994F39">
      <w:pPr>
        <w:pStyle w:val="Default"/>
        <w:rPr>
          <w:rFonts w:hAnsi="標楷體"/>
        </w:rPr>
      </w:pPr>
      <w:r w:rsidRPr="00AF5F07">
        <w:rPr>
          <w:rFonts w:hAnsi="標楷體" w:hint="eastAsia"/>
        </w:rPr>
        <w:t>部分工時教師助理員及特教學生助理人員，為計時計酬人員，按鐘點給付，時薪依勞動基準法規定辦理，每日最多以八小時計算。不適用行政院與所屬中央及地方各機關約僱人員僱用辦法及約僱人員報酬標準表之相關規定，且無年終獎金及其他福利。</w:t>
      </w:r>
      <w:r w:rsidRPr="00AF5F07">
        <w:rPr>
          <w:rFonts w:hAnsi="標楷體"/>
        </w:rPr>
        <w:t xml:space="preserve"> </w:t>
      </w:r>
    </w:p>
    <w:p w:rsidR="00994F39" w:rsidRPr="00AF5F07" w:rsidRDefault="00994F39" w:rsidP="00994F39">
      <w:pPr>
        <w:pStyle w:val="Default"/>
        <w:rPr>
          <w:rFonts w:hAnsi="標楷體"/>
        </w:rPr>
      </w:pPr>
      <w:r w:rsidRPr="00AF5F07">
        <w:rPr>
          <w:rFonts w:hAnsi="標楷體" w:hint="eastAsia"/>
        </w:rPr>
        <w:t>(十一)、部分工時教師助理員及特教學生助理人員之聘用，由各學校</w:t>
      </w:r>
      <w:r w:rsidRPr="00AF5F07">
        <w:rPr>
          <w:rFonts w:hAnsi="標楷體" w:cs="Times New Roman"/>
        </w:rPr>
        <w:t>(</w:t>
      </w:r>
      <w:r w:rsidRPr="00AF5F07">
        <w:rPr>
          <w:rFonts w:hAnsi="標楷體" w:hint="eastAsia"/>
        </w:rPr>
        <w:t>園</w:t>
      </w:r>
      <w:r w:rsidRPr="00AF5F07">
        <w:rPr>
          <w:rFonts w:hAnsi="標楷體" w:cs="Times New Roman"/>
        </w:rPr>
        <w:t>)</w:t>
      </w:r>
      <w:r w:rsidRPr="00AF5F07">
        <w:rPr>
          <w:rFonts w:hAnsi="標楷體" w:hint="eastAsia"/>
        </w:rPr>
        <w:t>公開甄選，並於到職後一個月內，由學校</w:t>
      </w:r>
      <w:r w:rsidRPr="00AF5F07">
        <w:rPr>
          <w:rFonts w:hAnsi="標楷體" w:cs="Times New Roman"/>
        </w:rPr>
        <w:t>(</w:t>
      </w:r>
      <w:r w:rsidRPr="00AF5F07">
        <w:rPr>
          <w:rFonts w:hAnsi="標楷體" w:hint="eastAsia"/>
        </w:rPr>
        <w:t>園</w:t>
      </w:r>
      <w:r w:rsidRPr="00AF5F07">
        <w:rPr>
          <w:rFonts w:hAnsi="標楷體" w:cs="Times New Roman"/>
        </w:rPr>
        <w:t>)</w:t>
      </w:r>
      <w:r w:rsidRPr="00AF5F07">
        <w:rPr>
          <w:rFonts w:hAnsi="標楷體" w:hint="eastAsia"/>
        </w:rPr>
        <w:t>檢附下列文件報府備查：</w:t>
      </w:r>
      <w:r w:rsidRPr="00AF5F07">
        <w:rPr>
          <w:rFonts w:hAnsi="標楷體"/>
        </w:rPr>
        <w:t xml:space="preserve"> </w:t>
      </w:r>
    </w:p>
    <w:p w:rsidR="00994F39" w:rsidRPr="00AF5F07" w:rsidRDefault="00994F39" w:rsidP="00994F39">
      <w:pPr>
        <w:pStyle w:val="Default"/>
        <w:numPr>
          <w:ilvl w:val="0"/>
          <w:numId w:val="6"/>
        </w:numPr>
        <w:rPr>
          <w:rFonts w:hAnsi="標楷體"/>
        </w:rPr>
      </w:pPr>
      <w:r w:rsidRPr="00AF5F07">
        <w:rPr>
          <w:rFonts w:hAnsi="標楷體" w:hint="eastAsia"/>
        </w:rPr>
        <w:t>履歷表。</w:t>
      </w:r>
    </w:p>
    <w:p w:rsidR="00994F39" w:rsidRPr="00AF5F07" w:rsidRDefault="00994F39" w:rsidP="00994F39">
      <w:pPr>
        <w:pStyle w:val="Default"/>
        <w:numPr>
          <w:ilvl w:val="0"/>
          <w:numId w:val="6"/>
        </w:numPr>
        <w:rPr>
          <w:rFonts w:hAnsi="標楷體"/>
        </w:rPr>
      </w:pPr>
      <w:r w:rsidRPr="00AF5F07">
        <w:rPr>
          <w:rFonts w:hAnsi="標楷體" w:hint="eastAsia"/>
        </w:rPr>
        <w:t>進用契約書。</w:t>
      </w:r>
    </w:p>
    <w:p w:rsidR="00994F39" w:rsidRPr="00AF5F07" w:rsidRDefault="00994F39" w:rsidP="00994F39">
      <w:pPr>
        <w:pStyle w:val="Default"/>
        <w:numPr>
          <w:ilvl w:val="0"/>
          <w:numId w:val="6"/>
        </w:numPr>
        <w:rPr>
          <w:rFonts w:hAnsi="標楷體"/>
        </w:rPr>
      </w:pPr>
      <w:r w:rsidRPr="00AF5F07">
        <w:rPr>
          <w:rFonts w:hAnsi="標楷體" w:hint="eastAsia"/>
        </w:rPr>
        <w:t>學經歷證件。</w:t>
      </w:r>
    </w:p>
    <w:p w:rsidR="00994F39" w:rsidRPr="00AF5F07" w:rsidRDefault="00994F39" w:rsidP="00994F39">
      <w:pPr>
        <w:pStyle w:val="Default"/>
        <w:rPr>
          <w:rFonts w:hAnsi="標楷體"/>
        </w:rPr>
      </w:pPr>
      <w:r w:rsidRPr="00AF5F07">
        <w:rPr>
          <w:rFonts w:hAnsi="標楷體" w:hint="eastAsia"/>
        </w:rPr>
        <w:t>(十二)、教育訓練：</w:t>
      </w:r>
      <w:r w:rsidRPr="00AF5F07">
        <w:rPr>
          <w:rFonts w:hAnsi="標楷體"/>
        </w:rPr>
        <w:t xml:space="preserve"> </w:t>
      </w:r>
    </w:p>
    <w:p w:rsidR="00994F39" w:rsidRPr="009212A6" w:rsidRDefault="00994F39" w:rsidP="00994F39">
      <w:pPr>
        <w:rPr>
          <w:rFonts w:ascii="標楷體" w:eastAsia="標楷體" w:hAnsi="標楷體"/>
        </w:rPr>
      </w:pPr>
      <w:r w:rsidRPr="009212A6">
        <w:rPr>
          <w:rFonts w:ascii="標楷體" w:eastAsia="標楷體" w:hAnsi="標楷體" w:hint="eastAsia"/>
        </w:rPr>
        <w:t>教師助理員及特教學生助理人員，應接受學校（園）或本府辦理三十六小時以上之職前訓練；每年並應接受學校（園）或本府辦理九小時以上之在職訓練。</w:t>
      </w:r>
    </w:p>
    <w:p w:rsidR="00994F39" w:rsidRPr="00AF5F07" w:rsidRDefault="00994F39" w:rsidP="00994F39">
      <w:pPr>
        <w:pStyle w:val="Default"/>
        <w:rPr>
          <w:rFonts w:hAnsi="標楷體"/>
        </w:rPr>
      </w:pPr>
      <w:r w:rsidRPr="00AF5F07">
        <w:rPr>
          <w:rFonts w:hAnsi="標楷體" w:hint="eastAsia"/>
        </w:rPr>
        <w:t>(十三)、請假規定及督導考核：</w:t>
      </w:r>
    </w:p>
    <w:p w:rsidR="00994F39" w:rsidRPr="00AF5F07" w:rsidRDefault="00994F39" w:rsidP="00994F39">
      <w:pPr>
        <w:pStyle w:val="Default"/>
        <w:numPr>
          <w:ilvl w:val="0"/>
          <w:numId w:val="7"/>
        </w:numPr>
        <w:rPr>
          <w:rFonts w:hAnsi="標楷體"/>
        </w:rPr>
      </w:pPr>
      <w:r w:rsidRPr="00AF5F07">
        <w:rPr>
          <w:rFonts w:hAnsi="標楷體" w:hint="eastAsia"/>
        </w:rPr>
        <w:t>請假規定：特教學生助理人員及部分工時教師助理員依據僱用部分時間工作勞工應行注意事項辦理。</w:t>
      </w:r>
    </w:p>
    <w:p w:rsidR="00994F39" w:rsidRPr="00AF5F07" w:rsidRDefault="00994F39" w:rsidP="00994F39">
      <w:pPr>
        <w:pStyle w:val="Default"/>
        <w:numPr>
          <w:ilvl w:val="0"/>
          <w:numId w:val="7"/>
        </w:numPr>
        <w:rPr>
          <w:rFonts w:hAnsi="標楷體"/>
        </w:rPr>
      </w:pPr>
      <w:r w:rsidRPr="00AF5F07">
        <w:rPr>
          <w:rFonts w:hAnsi="標楷體" w:hint="eastAsia"/>
        </w:rPr>
        <w:t>督導考核：</w:t>
      </w:r>
    </w:p>
    <w:p w:rsidR="00994F39" w:rsidRPr="00AF5F07" w:rsidRDefault="00994F39" w:rsidP="00994F39">
      <w:pPr>
        <w:pStyle w:val="Default"/>
        <w:rPr>
          <w:rFonts w:hAnsi="標楷體"/>
        </w:rPr>
      </w:pPr>
      <w:r w:rsidRPr="00AF5F07">
        <w:rPr>
          <w:rFonts w:hAnsi="標楷體" w:cs="Times New Roman"/>
        </w:rPr>
        <w:t>(1)</w:t>
      </w:r>
      <w:r w:rsidRPr="00AF5F07">
        <w:rPr>
          <w:rFonts w:hAnsi="標楷體" w:hint="eastAsia"/>
        </w:rPr>
        <w:t>特教學生助理人員及部分工時教師助理員之考核由進用學校自訂考核項目，每學年辦理督導及考核。</w:t>
      </w:r>
    </w:p>
    <w:p w:rsidR="00994F39" w:rsidRPr="00AF5F07" w:rsidRDefault="00994F39" w:rsidP="00994F39">
      <w:pPr>
        <w:pStyle w:val="Default"/>
        <w:rPr>
          <w:rFonts w:hAnsi="標楷體"/>
        </w:rPr>
      </w:pPr>
      <w:r w:rsidRPr="00AF5F07">
        <w:rPr>
          <w:rFonts w:hAnsi="標楷體" w:cs="Times New Roman"/>
        </w:rPr>
        <w:t>(2)</w:t>
      </w:r>
      <w:r w:rsidRPr="005478AE">
        <w:rPr>
          <w:rFonts w:hAnsi="標楷體" w:hint="eastAsia"/>
          <w:b/>
          <w:color w:val="FF0000"/>
        </w:rPr>
        <w:t>學校應督導查核教師助理員及特教學生助理人員教育部特殊教育通報網服務紀錄填寫情形，並檢討其服務成效。</w:t>
      </w:r>
    </w:p>
    <w:p w:rsidR="00994F39" w:rsidRPr="00AF5F07" w:rsidRDefault="00994F39" w:rsidP="00994F39">
      <w:pPr>
        <w:pStyle w:val="Default"/>
        <w:rPr>
          <w:rFonts w:hAnsi="標楷體"/>
        </w:rPr>
      </w:pPr>
      <w:r w:rsidRPr="00AF5F07">
        <w:rPr>
          <w:rFonts w:hAnsi="標楷體" w:cs="Times New Roman"/>
        </w:rPr>
        <w:t>(3)</w:t>
      </w:r>
      <w:r w:rsidRPr="00AF5F07">
        <w:rPr>
          <w:rFonts w:hAnsi="標楷體" w:hint="eastAsia"/>
        </w:rPr>
        <w:t>部分工時教師助理員及特教學生助理人員考核結果，應作為學校續用或不續用之依據，考核成績達八十分</w:t>
      </w:r>
      <w:r w:rsidRPr="00AF5F07">
        <w:rPr>
          <w:rFonts w:hAnsi="標楷體" w:cs="Times New Roman"/>
        </w:rPr>
        <w:t>(</w:t>
      </w:r>
      <w:r w:rsidRPr="00AF5F07">
        <w:rPr>
          <w:rFonts w:hAnsi="標楷體" w:hint="eastAsia"/>
        </w:rPr>
        <w:t>含</w:t>
      </w:r>
      <w:r w:rsidRPr="00AF5F07">
        <w:rPr>
          <w:rFonts w:hAnsi="標楷體" w:cs="Times New Roman"/>
        </w:rPr>
        <w:t>)</w:t>
      </w:r>
      <w:r w:rsidRPr="00AF5F07">
        <w:rPr>
          <w:rFonts w:hAnsi="標楷體" w:hint="eastAsia"/>
        </w:rPr>
        <w:t>以上者，得依需求續聘之。</w:t>
      </w:r>
    </w:p>
    <w:p w:rsidR="00994F39" w:rsidRPr="00AF5F07" w:rsidRDefault="00994F39" w:rsidP="00994F39">
      <w:pPr>
        <w:pStyle w:val="Default"/>
        <w:rPr>
          <w:rFonts w:hAnsi="標楷體"/>
        </w:rPr>
      </w:pPr>
      <w:r w:rsidRPr="00AF5F07">
        <w:rPr>
          <w:rFonts w:hAnsi="標楷體" w:hint="eastAsia"/>
        </w:rPr>
        <w:t>(十四)、教師助理員及特教學生助理人員有下列各款情形之一者，不得進用；已進用者，學校</w:t>
      </w:r>
      <w:r w:rsidRPr="00AF5F07">
        <w:rPr>
          <w:rFonts w:hAnsi="標楷體" w:cs="Times New Roman"/>
        </w:rPr>
        <w:t>(</w:t>
      </w:r>
      <w:r w:rsidRPr="00AF5F07">
        <w:rPr>
          <w:rFonts w:hAnsi="標楷體" w:hint="eastAsia"/>
        </w:rPr>
        <w:t>園</w:t>
      </w:r>
      <w:r w:rsidRPr="00AF5F07">
        <w:rPr>
          <w:rFonts w:hAnsi="標楷體" w:cs="Times New Roman"/>
        </w:rPr>
        <w:t>)</w:t>
      </w:r>
      <w:r w:rsidRPr="00AF5F07">
        <w:rPr>
          <w:rFonts w:hAnsi="標楷體" w:hint="eastAsia"/>
        </w:rPr>
        <w:t>應予以解聘（僱）：</w:t>
      </w:r>
    </w:p>
    <w:p w:rsidR="00994F39" w:rsidRPr="00AF5F07" w:rsidRDefault="00994F39" w:rsidP="00994F39">
      <w:pPr>
        <w:pStyle w:val="Default"/>
        <w:numPr>
          <w:ilvl w:val="0"/>
          <w:numId w:val="8"/>
        </w:numPr>
        <w:spacing w:after="90"/>
        <w:rPr>
          <w:rFonts w:hAnsi="標楷體"/>
        </w:rPr>
      </w:pPr>
      <w:r w:rsidRPr="00AF5F07">
        <w:rPr>
          <w:rFonts w:hAnsi="標楷體" w:hint="eastAsia"/>
        </w:rPr>
        <w:t>有高級中等以下學校特殊教育班班級及專責單位設置與人員進用辦法第九條各款情形。</w:t>
      </w:r>
      <w:r w:rsidRPr="00AF5F07">
        <w:rPr>
          <w:rFonts w:hAnsi="標楷體"/>
        </w:rPr>
        <w:t xml:space="preserve"> </w:t>
      </w:r>
    </w:p>
    <w:p w:rsidR="00994F39" w:rsidRPr="00AF5F07" w:rsidRDefault="00994F39" w:rsidP="00994F39">
      <w:pPr>
        <w:pStyle w:val="Default"/>
        <w:numPr>
          <w:ilvl w:val="0"/>
          <w:numId w:val="8"/>
        </w:numPr>
        <w:spacing w:after="90"/>
        <w:rPr>
          <w:rFonts w:hAnsi="標楷體"/>
        </w:rPr>
      </w:pPr>
      <w:r w:rsidRPr="00AF5F07">
        <w:rPr>
          <w:rFonts w:hAnsi="標楷體" w:hint="eastAsia"/>
        </w:rPr>
        <w:t>有高級中等以下學校特殊教育班班級及專責單位設置與人員進用辦法第十條各款情形，於該認定一年至四年期間。</w:t>
      </w:r>
      <w:r w:rsidRPr="00AF5F07">
        <w:rPr>
          <w:rFonts w:hAnsi="標楷體"/>
        </w:rPr>
        <w:t xml:space="preserve"> </w:t>
      </w:r>
    </w:p>
    <w:p w:rsidR="00994F39" w:rsidRPr="00AF5F07" w:rsidRDefault="00994F39" w:rsidP="00994F39">
      <w:pPr>
        <w:pStyle w:val="Default"/>
        <w:numPr>
          <w:ilvl w:val="0"/>
          <w:numId w:val="8"/>
        </w:numPr>
        <w:spacing w:after="90"/>
        <w:rPr>
          <w:rFonts w:hAnsi="標楷體"/>
        </w:rPr>
      </w:pPr>
      <w:r w:rsidRPr="00AF5F07">
        <w:rPr>
          <w:rFonts w:hAnsi="標楷體" w:hint="eastAsia"/>
        </w:rPr>
        <w:t>有教師法第十四條第一項各款、第十九條第一項第一款情形。</w:t>
      </w:r>
      <w:r w:rsidRPr="00AF5F07">
        <w:rPr>
          <w:rFonts w:hAnsi="標楷體"/>
        </w:rPr>
        <w:t xml:space="preserve"> </w:t>
      </w:r>
    </w:p>
    <w:p w:rsidR="00994F39" w:rsidRPr="00AF5F07" w:rsidRDefault="00994F39" w:rsidP="00994F39">
      <w:pPr>
        <w:pStyle w:val="Default"/>
        <w:numPr>
          <w:ilvl w:val="0"/>
          <w:numId w:val="8"/>
        </w:numPr>
        <w:spacing w:after="90"/>
        <w:rPr>
          <w:rFonts w:hAnsi="標楷體"/>
        </w:rPr>
      </w:pPr>
      <w:r w:rsidRPr="00AF5F07">
        <w:rPr>
          <w:rFonts w:hAnsi="標楷體" w:hint="eastAsia"/>
        </w:rPr>
        <w:t>有教師法第十五條第一項各款、第十九條第一項第二款情形，於該議決一年至四年期間。</w:t>
      </w:r>
      <w:r w:rsidRPr="00AF5F07">
        <w:rPr>
          <w:rFonts w:hAnsi="標楷體"/>
        </w:rPr>
        <w:t xml:space="preserve"> </w:t>
      </w:r>
    </w:p>
    <w:p w:rsidR="00994F39" w:rsidRPr="00AF5F07" w:rsidRDefault="00994F39" w:rsidP="00994F39">
      <w:pPr>
        <w:pStyle w:val="Default"/>
        <w:numPr>
          <w:ilvl w:val="0"/>
          <w:numId w:val="8"/>
        </w:numPr>
        <w:spacing w:after="90"/>
        <w:rPr>
          <w:rFonts w:hAnsi="標楷體"/>
        </w:rPr>
      </w:pPr>
      <w:r w:rsidRPr="00AF5F07">
        <w:rPr>
          <w:rFonts w:hAnsi="標楷體" w:hint="eastAsia"/>
        </w:rPr>
        <w:t>有教師法第十八條第一項情形，於該終局停聘六個月至三年期間。</w:t>
      </w:r>
      <w:r w:rsidRPr="00AF5F07">
        <w:rPr>
          <w:rFonts w:hAnsi="標楷體"/>
        </w:rPr>
        <w:t xml:space="preserve"> </w:t>
      </w:r>
    </w:p>
    <w:p w:rsidR="00994F39" w:rsidRPr="00AF5F07" w:rsidRDefault="00994F39" w:rsidP="00994F39">
      <w:pPr>
        <w:pStyle w:val="Default"/>
        <w:numPr>
          <w:ilvl w:val="0"/>
          <w:numId w:val="8"/>
        </w:numPr>
        <w:spacing w:after="90"/>
        <w:rPr>
          <w:rFonts w:hAnsi="標楷體"/>
        </w:rPr>
      </w:pPr>
      <w:r w:rsidRPr="00AF5F07">
        <w:rPr>
          <w:rFonts w:hAnsi="標楷體" w:hint="eastAsia"/>
        </w:rPr>
        <w:t>有性別平等教育法第二十七條之一第一項第一款、第三項前段情形。</w:t>
      </w:r>
      <w:r w:rsidRPr="00AF5F07">
        <w:rPr>
          <w:rFonts w:hAnsi="標楷體"/>
        </w:rPr>
        <w:t xml:space="preserve"> </w:t>
      </w:r>
    </w:p>
    <w:p w:rsidR="00994F39" w:rsidRPr="00AF5F07" w:rsidRDefault="00994F39" w:rsidP="00994F39">
      <w:pPr>
        <w:pStyle w:val="Default"/>
        <w:numPr>
          <w:ilvl w:val="0"/>
          <w:numId w:val="8"/>
        </w:numPr>
        <w:spacing w:after="90"/>
        <w:rPr>
          <w:rFonts w:hAnsi="標楷體"/>
        </w:rPr>
      </w:pPr>
      <w:r w:rsidRPr="00AF5F07">
        <w:rPr>
          <w:rFonts w:hAnsi="標楷體" w:hint="eastAsia"/>
        </w:rPr>
        <w:lastRenderedPageBreak/>
        <w:t>有性別平等教育法第二十七條之一第一項第二款、第三項後段情形，於該議決一年至四年期間。</w:t>
      </w:r>
      <w:r w:rsidRPr="00AF5F07">
        <w:rPr>
          <w:rFonts w:hAnsi="標楷體"/>
        </w:rPr>
        <w:t xml:space="preserve"> </w:t>
      </w:r>
    </w:p>
    <w:p w:rsidR="00994F39" w:rsidRPr="00AF5F07" w:rsidRDefault="00994F39" w:rsidP="00994F39">
      <w:pPr>
        <w:pStyle w:val="Default"/>
        <w:rPr>
          <w:rFonts w:hAnsi="標楷體"/>
        </w:rPr>
      </w:pPr>
      <w:r w:rsidRPr="00AF5F07">
        <w:rPr>
          <w:rFonts w:hAnsi="標楷體" w:hint="eastAsia"/>
        </w:rPr>
        <w:t>(十五)、教師助理員及特教學生助理人員進用後，有下列各款情形之一者，應經學校確認，予以解聘（僱）：</w:t>
      </w:r>
    </w:p>
    <w:p w:rsidR="00994F39" w:rsidRPr="00AF5F07" w:rsidRDefault="00994F39" w:rsidP="00994F39">
      <w:pPr>
        <w:pStyle w:val="Default"/>
        <w:numPr>
          <w:ilvl w:val="0"/>
          <w:numId w:val="9"/>
        </w:numPr>
        <w:spacing w:after="90"/>
        <w:rPr>
          <w:rFonts w:hAnsi="標楷體"/>
        </w:rPr>
      </w:pPr>
      <w:r w:rsidRPr="00AF5F07">
        <w:rPr>
          <w:rFonts w:hAnsi="標楷體" w:hint="eastAsia"/>
        </w:rPr>
        <w:t>工作不力或不能勝任工作有具體事實。</w:t>
      </w:r>
      <w:r w:rsidRPr="00AF5F07">
        <w:rPr>
          <w:rFonts w:hAnsi="標楷體"/>
        </w:rPr>
        <w:t xml:space="preserve"> </w:t>
      </w:r>
    </w:p>
    <w:p w:rsidR="00994F39" w:rsidRPr="00AF5F07" w:rsidRDefault="00994F39" w:rsidP="00994F39">
      <w:pPr>
        <w:pStyle w:val="Default"/>
        <w:numPr>
          <w:ilvl w:val="0"/>
          <w:numId w:val="9"/>
        </w:numPr>
        <w:rPr>
          <w:rFonts w:hAnsi="標楷體"/>
        </w:rPr>
      </w:pPr>
      <w:r w:rsidRPr="00AF5F07">
        <w:rPr>
          <w:rFonts w:hAnsi="標楷體" w:hint="eastAsia"/>
        </w:rPr>
        <w:t>違反契約情節重大。</w:t>
      </w:r>
      <w:r w:rsidRPr="00AF5F07">
        <w:rPr>
          <w:rFonts w:hAnsi="標楷體"/>
        </w:rPr>
        <w:t xml:space="preserve"> </w:t>
      </w:r>
    </w:p>
    <w:p w:rsidR="00994F39" w:rsidRPr="00AF5F07" w:rsidRDefault="00994F39" w:rsidP="00994F39">
      <w:pPr>
        <w:pStyle w:val="Default"/>
        <w:rPr>
          <w:rFonts w:hAnsi="標楷體"/>
        </w:rPr>
      </w:pPr>
      <w:r w:rsidRPr="00AF5F07">
        <w:rPr>
          <w:rFonts w:hAnsi="標楷體" w:hint="eastAsia"/>
        </w:rPr>
        <w:t>(十六)、經費：所需經費（含薪資及勞保、健保、退休金等機關應負擔部分），由特殊教育相關經費項下支應。</w:t>
      </w:r>
    </w:p>
    <w:p w:rsidR="00994F39" w:rsidRPr="00264D3D" w:rsidRDefault="00994F39" w:rsidP="00994F39">
      <w:pPr>
        <w:rPr>
          <w:rFonts w:ascii="標楷體" w:eastAsia="標楷體" w:hAnsi="標楷體"/>
          <w:sz w:val="28"/>
          <w:szCs w:val="28"/>
        </w:rPr>
      </w:pPr>
      <w:r w:rsidRPr="00AF5F07">
        <w:rPr>
          <w:rFonts w:ascii="標楷體" w:eastAsia="標楷體" w:hAnsi="標楷體" w:hint="eastAsia"/>
        </w:rPr>
        <w:t>(十七)、本要點如有未盡事宜，悉依有關規定辦理。</w:t>
      </w:r>
    </w:p>
    <w:p w:rsidR="00E93CC5" w:rsidRPr="00994F39" w:rsidRDefault="00E93CC5"/>
    <w:sectPr w:rsidR="00E93CC5" w:rsidRPr="00994F39">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047E" w:rsidRDefault="0030047E" w:rsidP="00737186">
      <w:r>
        <w:separator/>
      </w:r>
    </w:p>
  </w:endnote>
  <w:endnote w:type="continuationSeparator" w:id="0">
    <w:p w:rsidR="0030047E" w:rsidRDefault="0030047E" w:rsidP="007371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047E" w:rsidRDefault="0030047E" w:rsidP="00737186">
      <w:r>
        <w:separator/>
      </w:r>
    </w:p>
  </w:footnote>
  <w:footnote w:type="continuationSeparator" w:id="0">
    <w:p w:rsidR="0030047E" w:rsidRDefault="0030047E" w:rsidP="007371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619FF"/>
    <w:multiLevelType w:val="hybridMultilevel"/>
    <w:tmpl w:val="EF10D8F8"/>
    <w:lvl w:ilvl="0" w:tplc="29B088B2">
      <w:start w:val="1"/>
      <w:numFmt w:val="decimal"/>
      <w:lvlText w:val="%1."/>
      <w:lvlJc w:val="left"/>
      <w:pPr>
        <w:ind w:left="480" w:hanging="480"/>
      </w:pPr>
      <w:rPr>
        <w:rFonts w:ascii="Times New Roman" w:hAnsi="Times New Roman" w:cs="Times New Roman" w:hint="default"/>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DC7366E"/>
    <w:multiLevelType w:val="hybridMultilevel"/>
    <w:tmpl w:val="C1BE1822"/>
    <w:lvl w:ilvl="0" w:tplc="29B088B2">
      <w:start w:val="1"/>
      <w:numFmt w:val="decimal"/>
      <w:lvlText w:val="%1."/>
      <w:lvlJc w:val="left"/>
      <w:pPr>
        <w:ind w:left="480" w:hanging="480"/>
      </w:pPr>
      <w:rPr>
        <w:rFonts w:ascii="Times New Roman" w:hAnsi="Times New Roman" w:cs="Times New Roman" w:hint="default"/>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F6E2DD1"/>
    <w:multiLevelType w:val="hybridMultilevel"/>
    <w:tmpl w:val="B4BAB118"/>
    <w:lvl w:ilvl="0" w:tplc="29B088B2">
      <w:start w:val="1"/>
      <w:numFmt w:val="decimal"/>
      <w:lvlText w:val="%1."/>
      <w:lvlJc w:val="left"/>
      <w:pPr>
        <w:ind w:left="480" w:hanging="480"/>
      </w:pPr>
      <w:rPr>
        <w:rFonts w:ascii="Times New Roman" w:hAnsi="Times New Roman" w:cs="Times New Roman" w:hint="default"/>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20E5F44"/>
    <w:multiLevelType w:val="hybridMultilevel"/>
    <w:tmpl w:val="06B8103E"/>
    <w:lvl w:ilvl="0" w:tplc="29B088B2">
      <w:start w:val="1"/>
      <w:numFmt w:val="decimal"/>
      <w:lvlText w:val="%1."/>
      <w:lvlJc w:val="left"/>
      <w:pPr>
        <w:ind w:left="480" w:hanging="480"/>
      </w:pPr>
      <w:rPr>
        <w:rFonts w:ascii="Times New Roman" w:hAnsi="Times New Roman" w:cs="Times New Roman" w:hint="default"/>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27C727A8"/>
    <w:multiLevelType w:val="hybridMultilevel"/>
    <w:tmpl w:val="0C649FC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69A112E1"/>
    <w:multiLevelType w:val="hybridMultilevel"/>
    <w:tmpl w:val="D6C29106"/>
    <w:lvl w:ilvl="0" w:tplc="29B088B2">
      <w:start w:val="1"/>
      <w:numFmt w:val="decimal"/>
      <w:lvlText w:val="%1."/>
      <w:lvlJc w:val="left"/>
      <w:pPr>
        <w:ind w:left="480" w:hanging="480"/>
      </w:pPr>
      <w:rPr>
        <w:rFonts w:ascii="Times New Roman" w:hAnsi="Times New Roman" w:cs="Times New Roman" w:hint="default"/>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76D52C5C"/>
    <w:multiLevelType w:val="hybridMultilevel"/>
    <w:tmpl w:val="E6085AD2"/>
    <w:lvl w:ilvl="0" w:tplc="29B088B2">
      <w:start w:val="1"/>
      <w:numFmt w:val="decimal"/>
      <w:lvlText w:val="%1."/>
      <w:lvlJc w:val="left"/>
      <w:pPr>
        <w:ind w:left="480" w:hanging="480"/>
      </w:pPr>
      <w:rPr>
        <w:rFonts w:ascii="Times New Roman" w:hAnsi="Times New Roman" w:cs="Times New Roman" w:hint="default"/>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78105B41"/>
    <w:multiLevelType w:val="hybridMultilevel"/>
    <w:tmpl w:val="1CF66D8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7B4306DB"/>
    <w:multiLevelType w:val="hybridMultilevel"/>
    <w:tmpl w:val="512089B8"/>
    <w:lvl w:ilvl="0" w:tplc="29B088B2">
      <w:start w:val="1"/>
      <w:numFmt w:val="decimal"/>
      <w:lvlText w:val="%1."/>
      <w:lvlJc w:val="left"/>
      <w:pPr>
        <w:ind w:left="480" w:hanging="480"/>
      </w:pPr>
      <w:rPr>
        <w:rFonts w:ascii="Times New Roman" w:hAnsi="Times New Roman" w:cs="Times New Roman" w:hint="default"/>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6"/>
  </w:num>
  <w:num w:numId="4">
    <w:abstractNumId w:val="3"/>
  </w:num>
  <w:num w:numId="5">
    <w:abstractNumId w:val="8"/>
  </w:num>
  <w:num w:numId="6">
    <w:abstractNumId w:val="5"/>
  </w:num>
  <w:num w:numId="7">
    <w:abstractNumId w:val="0"/>
  </w:num>
  <w:num w:numId="8">
    <w:abstractNumId w:val="4"/>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bordersDoNotSurroundHeader/>
  <w:bordersDoNotSurroundFooter/>
  <w:defaultTabStop w:val="480"/>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4F39"/>
    <w:rsid w:val="0030047E"/>
    <w:rsid w:val="005478AE"/>
    <w:rsid w:val="00737186"/>
    <w:rsid w:val="009212A6"/>
    <w:rsid w:val="00994F39"/>
    <w:rsid w:val="00E93CC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3A76AF1D-5338-4791-95C4-B13386AA4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94F39"/>
    <w:pPr>
      <w:widowControl w:val="0"/>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94F39"/>
    <w:pPr>
      <w:ind w:leftChars="200" w:left="480"/>
    </w:pPr>
  </w:style>
  <w:style w:type="paragraph" w:customStyle="1" w:styleId="Default">
    <w:name w:val="Default"/>
    <w:rsid w:val="00994F39"/>
    <w:pPr>
      <w:widowControl w:val="0"/>
      <w:autoSpaceDE w:val="0"/>
      <w:autoSpaceDN w:val="0"/>
      <w:adjustRightInd w:val="0"/>
    </w:pPr>
    <w:rPr>
      <w:rFonts w:ascii="標楷體" w:eastAsia="標楷體" w:cs="標楷體"/>
      <w:color w:val="000000"/>
      <w:kern w:val="0"/>
      <w:szCs w:val="24"/>
    </w:rPr>
  </w:style>
  <w:style w:type="paragraph" w:styleId="a4">
    <w:name w:val="header"/>
    <w:basedOn w:val="a"/>
    <w:link w:val="a5"/>
    <w:uiPriority w:val="99"/>
    <w:unhideWhenUsed/>
    <w:rsid w:val="00737186"/>
    <w:pPr>
      <w:tabs>
        <w:tab w:val="center" w:pos="4153"/>
        <w:tab w:val="right" w:pos="8306"/>
      </w:tabs>
      <w:snapToGrid w:val="0"/>
    </w:pPr>
    <w:rPr>
      <w:sz w:val="20"/>
      <w:szCs w:val="20"/>
    </w:rPr>
  </w:style>
  <w:style w:type="character" w:customStyle="1" w:styleId="a5">
    <w:name w:val="頁首 字元"/>
    <w:basedOn w:val="a0"/>
    <w:link w:val="a4"/>
    <w:uiPriority w:val="99"/>
    <w:rsid w:val="00737186"/>
    <w:rPr>
      <w:sz w:val="20"/>
      <w:szCs w:val="20"/>
    </w:rPr>
  </w:style>
  <w:style w:type="paragraph" w:styleId="a6">
    <w:name w:val="footer"/>
    <w:basedOn w:val="a"/>
    <w:link w:val="a7"/>
    <w:uiPriority w:val="99"/>
    <w:unhideWhenUsed/>
    <w:rsid w:val="00737186"/>
    <w:pPr>
      <w:tabs>
        <w:tab w:val="center" w:pos="4153"/>
        <w:tab w:val="right" w:pos="8306"/>
      </w:tabs>
      <w:snapToGrid w:val="0"/>
    </w:pPr>
    <w:rPr>
      <w:sz w:val="20"/>
      <w:szCs w:val="20"/>
    </w:rPr>
  </w:style>
  <w:style w:type="character" w:customStyle="1" w:styleId="a7">
    <w:name w:val="頁尾 字元"/>
    <w:basedOn w:val="a0"/>
    <w:link w:val="a6"/>
    <w:uiPriority w:val="99"/>
    <w:rsid w:val="0073718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293</Words>
  <Characters>1671</Characters>
  <Application>Microsoft Office Word</Application>
  <DocSecurity>0</DocSecurity>
  <Lines>13</Lines>
  <Paragraphs>3</Paragraphs>
  <ScaleCrop>false</ScaleCrop>
  <Company>Microsoft</Company>
  <LinksUpToDate>false</LinksUpToDate>
  <CharactersWithSpaces>1961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佑</dc:creator>
  <cp:keywords/>
  <dc:description/>
  <cp:lastModifiedBy>TAI</cp:lastModifiedBy>
  <cp:revision>2</cp:revision>
  <dcterms:created xsi:type="dcterms:W3CDTF">2023-08-16T07:11:00Z</dcterms:created>
  <dcterms:modified xsi:type="dcterms:W3CDTF">2023-08-16T07:11:00Z</dcterms:modified>
</cp:coreProperties>
</file>