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862B9" w14:textId="3CABFC7A" w:rsidR="00064BA3" w:rsidRPr="009460C8" w:rsidRDefault="00064BA3" w:rsidP="00064BA3">
      <w:pPr>
        <w:jc w:val="center"/>
        <w:rPr>
          <w:rFonts w:ascii="標楷體" w:eastAsia="標楷體"/>
          <w:sz w:val="52"/>
          <w:szCs w:val="52"/>
        </w:rPr>
      </w:pPr>
      <w:r w:rsidRPr="009460C8">
        <w:rPr>
          <w:rFonts w:ascii="標楷體" w:eastAsia="標楷體" w:hint="eastAsia"/>
          <w:sz w:val="52"/>
          <w:szCs w:val="52"/>
        </w:rPr>
        <w:t>嘉義縣</w:t>
      </w:r>
      <w:r w:rsidR="0082613A">
        <w:rPr>
          <w:rFonts w:ascii="標楷體" w:eastAsia="標楷體" w:hint="eastAsia"/>
          <w:sz w:val="52"/>
          <w:szCs w:val="52"/>
        </w:rPr>
        <w:t>113</w:t>
      </w:r>
      <w:r w:rsidRPr="009460C8">
        <w:rPr>
          <w:rFonts w:ascii="標楷體" w:eastAsia="標楷體" w:hint="eastAsia"/>
          <w:sz w:val="52"/>
          <w:szCs w:val="52"/>
        </w:rPr>
        <w:t>年度高級中等以下學校特殊教育</w:t>
      </w:r>
      <w:r w:rsidR="008D5EE7" w:rsidRPr="009460C8">
        <w:rPr>
          <w:rFonts w:ascii="標楷體" w:eastAsia="標楷體" w:hint="eastAsia"/>
          <w:sz w:val="52"/>
          <w:szCs w:val="52"/>
        </w:rPr>
        <w:t>績效</w:t>
      </w:r>
      <w:r w:rsidRPr="009460C8">
        <w:rPr>
          <w:rFonts w:ascii="標楷體" w:eastAsia="標楷體" w:hint="eastAsia"/>
          <w:sz w:val="52"/>
          <w:szCs w:val="52"/>
        </w:rPr>
        <w:t>評鑑自評表</w:t>
      </w:r>
      <w:bookmarkStart w:id="0" w:name="_GoBack"/>
      <w:bookmarkEnd w:id="0"/>
    </w:p>
    <w:p w14:paraId="49901AEA" w14:textId="77777777" w:rsidR="00064BA3" w:rsidRPr="009460C8" w:rsidRDefault="00064BA3" w:rsidP="00064BA3"/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0"/>
        <w:gridCol w:w="2460"/>
        <w:gridCol w:w="2460"/>
        <w:gridCol w:w="2460"/>
        <w:gridCol w:w="2460"/>
        <w:gridCol w:w="2460"/>
      </w:tblGrid>
      <w:tr w:rsidR="009460C8" w:rsidRPr="009460C8" w14:paraId="7BEFABC3" w14:textId="77777777" w:rsidTr="00F5674B">
        <w:trPr>
          <w:trHeight w:val="750"/>
        </w:trPr>
        <w:tc>
          <w:tcPr>
            <w:tcW w:w="2460" w:type="dxa"/>
            <w:vAlign w:val="center"/>
          </w:tcPr>
          <w:p w14:paraId="38655654" w14:textId="77777777" w:rsidR="00064BA3" w:rsidRPr="009460C8" w:rsidRDefault="00064BA3" w:rsidP="00F5674B">
            <w:pPr>
              <w:ind w:left="39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460C8">
              <w:rPr>
                <w:rFonts w:ascii="標楷體" w:eastAsia="標楷體" w:hAnsi="標楷體" w:hint="eastAsia"/>
                <w:sz w:val="36"/>
                <w:szCs w:val="36"/>
              </w:rPr>
              <w:t>受評學校</w:t>
            </w:r>
          </w:p>
        </w:tc>
        <w:tc>
          <w:tcPr>
            <w:tcW w:w="12300" w:type="dxa"/>
            <w:gridSpan w:val="5"/>
            <w:vAlign w:val="center"/>
          </w:tcPr>
          <w:p w14:paraId="22ADADC2" w14:textId="77777777" w:rsidR="00064BA3" w:rsidRPr="009460C8" w:rsidRDefault="00064BA3" w:rsidP="00F567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460C8" w:rsidRPr="009460C8" w14:paraId="70844840" w14:textId="77777777" w:rsidTr="00F5674B">
        <w:trPr>
          <w:trHeight w:val="1095"/>
        </w:trPr>
        <w:tc>
          <w:tcPr>
            <w:tcW w:w="2460" w:type="dxa"/>
            <w:vAlign w:val="center"/>
          </w:tcPr>
          <w:p w14:paraId="349D5233" w14:textId="77777777" w:rsidR="00064BA3" w:rsidRPr="009460C8" w:rsidRDefault="00064BA3" w:rsidP="00F5674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460C8">
              <w:rPr>
                <w:rFonts w:ascii="標楷體" w:eastAsia="標楷體" w:hAnsi="標楷體" w:hint="eastAsia"/>
                <w:sz w:val="36"/>
                <w:szCs w:val="36"/>
              </w:rPr>
              <w:t>特教組長或特教業務承辦人</w:t>
            </w:r>
          </w:p>
        </w:tc>
        <w:tc>
          <w:tcPr>
            <w:tcW w:w="2460" w:type="dxa"/>
            <w:vAlign w:val="center"/>
          </w:tcPr>
          <w:p w14:paraId="126739D5" w14:textId="77777777" w:rsidR="00064BA3" w:rsidRPr="009460C8" w:rsidRDefault="00064BA3" w:rsidP="00F567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460C8">
              <w:rPr>
                <w:rFonts w:ascii="標楷體" w:eastAsia="標楷體" w:hAnsi="標楷體" w:hint="eastAsia"/>
                <w:sz w:val="36"/>
                <w:szCs w:val="36"/>
              </w:rPr>
              <w:t>輔導主任</w:t>
            </w:r>
          </w:p>
        </w:tc>
        <w:tc>
          <w:tcPr>
            <w:tcW w:w="2460" w:type="dxa"/>
            <w:vAlign w:val="center"/>
          </w:tcPr>
          <w:p w14:paraId="1D2268E9" w14:textId="77777777" w:rsidR="00064BA3" w:rsidRPr="009460C8" w:rsidRDefault="00064BA3" w:rsidP="00F567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460C8">
              <w:rPr>
                <w:rFonts w:ascii="標楷體" w:eastAsia="標楷體" w:hAnsi="標楷體" w:hint="eastAsia"/>
                <w:sz w:val="36"/>
                <w:szCs w:val="36"/>
              </w:rPr>
              <w:t>總務主任</w:t>
            </w:r>
          </w:p>
        </w:tc>
        <w:tc>
          <w:tcPr>
            <w:tcW w:w="2460" w:type="dxa"/>
            <w:vAlign w:val="center"/>
          </w:tcPr>
          <w:p w14:paraId="4C1F85E4" w14:textId="77777777" w:rsidR="00064BA3" w:rsidRPr="009460C8" w:rsidRDefault="00064BA3" w:rsidP="00F567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460C8">
              <w:rPr>
                <w:rFonts w:ascii="標楷體" w:eastAsia="標楷體" w:hAnsi="標楷體" w:hint="eastAsia"/>
                <w:sz w:val="36"/>
                <w:szCs w:val="36"/>
              </w:rPr>
              <w:t>學務主任</w:t>
            </w:r>
          </w:p>
        </w:tc>
        <w:tc>
          <w:tcPr>
            <w:tcW w:w="2460" w:type="dxa"/>
            <w:vAlign w:val="center"/>
          </w:tcPr>
          <w:p w14:paraId="70604E19" w14:textId="77777777" w:rsidR="00064BA3" w:rsidRPr="009460C8" w:rsidRDefault="00064BA3" w:rsidP="00F567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460C8">
              <w:rPr>
                <w:rFonts w:ascii="標楷體" w:eastAsia="標楷體" w:hAnsi="標楷體" w:hint="eastAsia"/>
                <w:sz w:val="36"/>
                <w:szCs w:val="36"/>
              </w:rPr>
              <w:t>教務(導)主任</w:t>
            </w:r>
          </w:p>
        </w:tc>
        <w:tc>
          <w:tcPr>
            <w:tcW w:w="2460" w:type="dxa"/>
            <w:vAlign w:val="center"/>
          </w:tcPr>
          <w:p w14:paraId="39A0FFDB" w14:textId="77777777" w:rsidR="00064BA3" w:rsidRPr="009460C8" w:rsidRDefault="00064BA3" w:rsidP="00F567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460C8">
              <w:rPr>
                <w:rFonts w:ascii="標楷體" w:eastAsia="標楷體" w:hAnsi="標楷體" w:hint="eastAsia"/>
                <w:sz w:val="36"/>
                <w:szCs w:val="36"/>
              </w:rPr>
              <w:t>校長</w:t>
            </w:r>
          </w:p>
        </w:tc>
      </w:tr>
      <w:tr w:rsidR="009460C8" w:rsidRPr="009460C8" w14:paraId="381B516A" w14:textId="77777777" w:rsidTr="00F5674B">
        <w:trPr>
          <w:trHeight w:val="1443"/>
        </w:trPr>
        <w:tc>
          <w:tcPr>
            <w:tcW w:w="2460" w:type="dxa"/>
          </w:tcPr>
          <w:p w14:paraId="1DD4BB55" w14:textId="77777777" w:rsidR="00064BA3" w:rsidRPr="009460C8" w:rsidRDefault="00064BA3" w:rsidP="00F5674B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05237DEE" w14:textId="77777777" w:rsidR="00064BA3" w:rsidRPr="009460C8" w:rsidRDefault="00064BA3" w:rsidP="00F5674B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  <w:r w:rsidRPr="009460C8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3DA2C2F7" w14:textId="77777777" w:rsidR="00064BA3" w:rsidRPr="009460C8" w:rsidRDefault="00064BA3" w:rsidP="00F5674B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281E5DB7" w14:textId="77777777" w:rsidR="00064BA3" w:rsidRPr="009460C8" w:rsidRDefault="00064BA3" w:rsidP="00F5674B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9460C8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2FFE031C" w14:textId="77777777" w:rsidR="00064BA3" w:rsidRPr="009460C8" w:rsidRDefault="00064BA3" w:rsidP="00F5674B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3ECA038B" w14:textId="77777777" w:rsidR="00064BA3" w:rsidRPr="009460C8" w:rsidRDefault="00064BA3" w:rsidP="00F5674B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9460C8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66F6B214" w14:textId="77777777" w:rsidR="00064BA3" w:rsidRPr="009460C8" w:rsidRDefault="00064BA3" w:rsidP="00F5674B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211A8727" w14:textId="77777777" w:rsidR="00064BA3" w:rsidRPr="009460C8" w:rsidRDefault="00064BA3" w:rsidP="00F5674B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9460C8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11BFAD80" w14:textId="77777777" w:rsidR="00064BA3" w:rsidRPr="009460C8" w:rsidRDefault="00064BA3" w:rsidP="00F5674B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016FC22C" w14:textId="77777777" w:rsidR="00064BA3" w:rsidRPr="009460C8" w:rsidRDefault="00064BA3" w:rsidP="00F5674B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9460C8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3778CE14" w14:textId="77777777" w:rsidR="00064BA3" w:rsidRPr="009460C8" w:rsidRDefault="00064BA3" w:rsidP="00F5674B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3086A2AB" w14:textId="77777777" w:rsidR="00064BA3" w:rsidRPr="009460C8" w:rsidRDefault="00064BA3" w:rsidP="00F5674B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9460C8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</w:tr>
    </w:tbl>
    <w:p w14:paraId="0B0F1A71" w14:textId="77777777" w:rsidR="00F90A80" w:rsidRPr="009460C8" w:rsidRDefault="00F90A80" w:rsidP="00F90A80"/>
    <w:p w14:paraId="5D7606BD" w14:textId="77777777" w:rsidR="00064BA3" w:rsidRPr="009460C8" w:rsidRDefault="00AB4F14" w:rsidP="00064BA3">
      <w:pPr>
        <w:rPr>
          <w:rFonts w:ascii="標楷體" w:eastAsia="標楷體"/>
          <w:sz w:val="36"/>
          <w:szCs w:val="36"/>
        </w:rPr>
      </w:pPr>
      <w:r w:rsidRPr="009460C8">
        <w:rPr>
          <w:rFonts w:ascii="標楷體" w:eastAsia="標楷體" w:hint="eastAsia"/>
          <w:sz w:val="36"/>
          <w:szCs w:val="36"/>
        </w:rPr>
        <w:t>評鑑項目：課程教學與</w:t>
      </w:r>
      <w:r w:rsidR="00064BA3" w:rsidRPr="009460C8">
        <w:rPr>
          <w:rFonts w:ascii="標楷體" w:eastAsia="標楷體" w:hint="eastAsia"/>
          <w:sz w:val="36"/>
          <w:szCs w:val="36"/>
        </w:rPr>
        <w:t>輔導</w:t>
      </w:r>
    </w:p>
    <w:p w14:paraId="13ED6884" w14:textId="77777777" w:rsidR="00064BA3" w:rsidRPr="009460C8" w:rsidRDefault="00064BA3" w:rsidP="00064BA3">
      <w:pPr>
        <w:rPr>
          <w:rFonts w:ascii="標楷體" w:eastAsia="標楷體"/>
          <w:sz w:val="36"/>
          <w:szCs w:val="36"/>
        </w:rPr>
      </w:pPr>
      <w:r w:rsidRPr="009460C8">
        <w:rPr>
          <w:rFonts w:ascii="標楷體" w:eastAsia="標楷體" w:hint="eastAsia"/>
          <w:sz w:val="36"/>
          <w:szCs w:val="36"/>
        </w:rPr>
        <w:t xml:space="preserve">類    </w:t>
      </w:r>
      <w:r w:rsidR="009460C8">
        <w:rPr>
          <w:rFonts w:ascii="標楷體" w:eastAsia="標楷體" w:hint="eastAsia"/>
          <w:sz w:val="36"/>
          <w:szCs w:val="36"/>
        </w:rPr>
        <w:t>型：資賦優異</w:t>
      </w:r>
    </w:p>
    <w:p w14:paraId="15CF39FE" w14:textId="77777777" w:rsidR="00064BA3" w:rsidRPr="009460C8" w:rsidRDefault="00064BA3" w:rsidP="00064BA3">
      <w:pPr>
        <w:rPr>
          <w:rFonts w:ascii="標楷體" w:eastAsia="標楷體"/>
          <w:sz w:val="36"/>
          <w:szCs w:val="36"/>
        </w:rPr>
      </w:pPr>
      <w:r w:rsidRPr="009460C8">
        <w:rPr>
          <w:rFonts w:ascii="標楷體" w:eastAsia="標楷體" w:hint="eastAsia"/>
          <w:sz w:val="36"/>
          <w:szCs w:val="36"/>
        </w:rPr>
        <w:t>設置班型：</w:t>
      </w:r>
      <w:r w:rsidR="00AB4F14" w:rsidRPr="009460C8">
        <w:rPr>
          <w:rFonts w:ascii="標楷體" w:eastAsia="標楷體" w:hint="eastAsia"/>
          <w:sz w:val="36"/>
          <w:szCs w:val="36"/>
        </w:rPr>
        <w:t>分散式</w:t>
      </w:r>
      <w:r w:rsidRPr="009460C8">
        <w:rPr>
          <w:rFonts w:ascii="標楷體" w:eastAsia="標楷體" w:hint="eastAsia"/>
          <w:sz w:val="36"/>
          <w:szCs w:val="36"/>
        </w:rPr>
        <w:t>資源班</w:t>
      </w:r>
    </w:p>
    <w:p w14:paraId="49F074ED" w14:textId="77777777" w:rsidR="00064BA3" w:rsidRPr="009460C8" w:rsidRDefault="00064BA3" w:rsidP="00F90A80"/>
    <w:p w14:paraId="28C29605" w14:textId="77777777" w:rsidR="00F90A80" w:rsidRPr="009460C8" w:rsidRDefault="00F90A80" w:rsidP="00F90A80"/>
    <w:p w14:paraId="4C020333" w14:textId="77777777" w:rsidR="00064BA3" w:rsidRPr="009460C8" w:rsidRDefault="00064BA3">
      <w:pPr>
        <w:widowControl/>
        <w:rPr>
          <w:rFonts w:ascii="標楷體" w:eastAsia="標楷體"/>
          <w:sz w:val="36"/>
          <w:szCs w:val="36"/>
        </w:rPr>
      </w:pPr>
      <w:r w:rsidRPr="009460C8">
        <w:rPr>
          <w:rFonts w:ascii="標楷體" w:eastAsia="標楷體"/>
          <w:sz w:val="36"/>
          <w:szCs w:val="36"/>
        </w:rPr>
        <w:br w:type="page"/>
      </w:r>
    </w:p>
    <w:p w14:paraId="04419D03" w14:textId="77777777" w:rsidR="00064BA3" w:rsidRPr="009460C8" w:rsidRDefault="00064BA3" w:rsidP="004A60C5">
      <w:pPr>
        <w:jc w:val="center"/>
        <w:rPr>
          <w:rFonts w:ascii="標楷體" w:eastAsia="標楷體"/>
          <w:b/>
          <w:sz w:val="40"/>
          <w:szCs w:val="40"/>
        </w:rPr>
      </w:pPr>
      <w:r w:rsidRPr="009460C8">
        <w:rPr>
          <w:rFonts w:ascii="標楷體" w:eastAsia="標楷體" w:hint="eastAsia"/>
          <w:b/>
          <w:sz w:val="40"/>
          <w:szCs w:val="40"/>
        </w:rPr>
        <w:lastRenderedPageBreak/>
        <w:t>填寫說明及相關注意事項</w:t>
      </w:r>
    </w:p>
    <w:p w14:paraId="64313BA1" w14:textId="6C6EBB23" w:rsidR="00064BA3" w:rsidRPr="009460C8" w:rsidRDefault="00813C53" w:rsidP="009B615C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9460C8">
        <w:rPr>
          <w:rFonts w:ascii="標楷體" w:eastAsia="標楷體" w:hint="eastAsia"/>
          <w:sz w:val="28"/>
          <w:szCs w:val="28"/>
        </w:rPr>
        <w:t>受評學校完成自我評鑑後，</w:t>
      </w:r>
      <w:r w:rsidR="0038206B">
        <w:rPr>
          <w:rFonts w:ascii="標楷體" w:eastAsia="標楷體" w:hint="eastAsia"/>
          <w:sz w:val="28"/>
          <w:szCs w:val="28"/>
        </w:rPr>
        <w:t>並</w:t>
      </w:r>
      <w:r w:rsidR="0038206B" w:rsidRPr="001D0D83">
        <w:rPr>
          <w:rFonts w:ascii="標楷體" w:eastAsia="標楷體" w:hint="eastAsia"/>
          <w:sz w:val="28"/>
          <w:szCs w:val="28"/>
        </w:rPr>
        <w:t>於</w:t>
      </w:r>
      <w:r w:rsidR="009B615C" w:rsidRPr="009B615C">
        <w:rPr>
          <w:rFonts w:ascii="標楷體" w:eastAsia="標楷體" w:hint="eastAsia"/>
          <w:color w:val="000000" w:themeColor="text1"/>
          <w:sz w:val="28"/>
          <w:szCs w:val="28"/>
        </w:rPr>
        <w:t>113年4月3日(星期三)中午12時</w:t>
      </w:r>
      <w:r w:rsidR="0038206B" w:rsidRPr="009B615C">
        <w:rPr>
          <w:rFonts w:ascii="標楷體" w:eastAsia="標楷體" w:hint="eastAsia"/>
          <w:color w:val="000000" w:themeColor="text1"/>
          <w:sz w:val="28"/>
          <w:szCs w:val="28"/>
        </w:rPr>
        <w:t>前將自評</w:t>
      </w:r>
      <w:r w:rsidR="0038206B">
        <w:rPr>
          <w:rFonts w:ascii="標楷體" w:eastAsia="標楷體" w:hint="eastAsia"/>
          <w:sz w:val="28"/>
          <w:szCs w:val="28"/>
        </w:rPr>
        <w:t>表逐級</w:t>
      </w:r>
      <w:r w:rsidR="0038206B" w:rsidRPr="001D0D83">
        <w:rPr>
          <w:rFonts w:ascii="標楷體" w:eastAsia="標楷體" w:hint="eastAsia"/>
          <w:sz w:val="28"/>
          <w:szCs w:val="28"/>
        </w:rPr>
        <w:t>核章後，1式3份</w:t>
      </w:r>
      <w:r w:rsidR="0038206B" w:rsidRPr="001D0D83">
        <w:rPr>
          <w:rFonts w:ascii="標楷體" w:eastAsia="標楷體" w:hint="eastAsia"/>
          <w:b/>
          <w:sz w:val="28"/>
          <w:szCs w:val="28"/>
          <w:shd w:val="pct10" w:color="auto" w:fill="FFFFFF"/>
        </w:rPr>
        <w:t>（請用長尾夾勿裝訂）</w:t>
      </w:r>
      <w:r w:rsidR="0038206B" w:rsidRPr="001D0D83">
        <w:rPr>
          <w:rFonts w:ascii="標楷體" w:eastAsia="標楷體" w:hint="eastAsia"/>
          <w:sz w:val="28"/>
          <w:szCs w:val="28"/>
        </w:rPr>
        <w:t>寄送至嘉義縣特殊教育資源中心(62149嘉義縣民雄鄉興中村30號)彙整，並將電子檔寄至特殊教育資源中心公務信箱</w:t>
      </w:r>
      <w:r w:rsidR="0038206B" w:rsidRPr="00D643EC">
        <w:rPr>
          <w:rFonts w:ascii="標楷體" w:eastAsia="標楷體" w:hint="eastAsia"/>
          <w:sz w:val="28"/>
          <w:szCs w:val="28"/>
        </w:rPr>
        <w:t>：</w:t>
      </w:r>
      <w:hyperlink r:id="rId8" w:history="1">
        <w:r w:rsidR="00D643EC" w:rsidRPr="00D643EC">
          <w:rPr>
            <w:rStyle w:val="ad"/>
            <w:color w:val="000000" w:themeColor="text1"/>
            <w:sz w:val="28"/>
            <w:szCs w:val="28"/>
            <w:u w:val="none"/>
          </w:rPr>
          <w:t>spccenter@mail.cyc.edu.tw</w:t>
        </w:r>
        <w:r w:rsidR="00D643EC" w:rsidRPr="00D643EC">
          <w:rPr>
            <w:rStyle w:val="ad"/>
            <w:rFonts w:ascii="標楷體" w:eastAsia="標楷體" w:hint="eastAsia"/>
            <w:color w:val="000000" w:themeColor="text1"/>
            <w:sz w:val="28"/>
            <w:szCs w:val="28"/>
            <w:u w:val="none"/>
          </w:rPr>
          <w:t>，信件主旨請寫「○○國小/國中/</w:t>
        </w:r>
      </w:hyperlink>
      <w:r w:rsidR="00D643EC" w:rsidRPr="00D643EC">
        <w:rPr>
          <w:rFonts w:ascii="標楷體" w:eastAsia="標楷體"/>
          <w:color w:val="000000" w:themeColor="text1"/>
          <w:sz w:val="28"/>
          <w:szCs w:val="28"/>
        </w:rPr>
        <w:t>高</w:t>
      </w:r>
      <w:r w:rsidR="00D643EC">
        <w:rPr>
          <w:rFonts w:ascii="標楷體" w:eastAsia="標楷體"/>
          <w:sz w:val="28"/>
          <w:szCs w:val="28"/>
        </w:rPr>
        <w:t>中</w:t>
      </w:r>
      <w:r w:rsidRPr="009460C8">
        <w:rPr>
          <w:rFonts w:ascii="標楷體" w:eastAsia="標楷體" w:hint="eastAsia"/>
          <w:sz w:val="28"/>
          <w:szCs w:val="28"/>
        </w:rPr>
        <w:t>(校名)</w:t>
      </w:r>
      <w:r w:rsidRPr="009460C8">
        <w:rPr>
          <w:rFonts w:ascii="標楷體" w:eastAsia="標楷體"/>
          <w:sz w:val="28"/>
          <w:szCs w:val="28"/>
        </w:rPr>
        <w:t>+(</w:t>
      </w:r>
      <w:r w:rsidRPr="009460C8">
        <w:rPr>
          <w:rFonts w:ascii="標楷體" w:eastAsia="標楷體" w:hint="eastAsia"/>
          <w:sz w:val="28"/>
          <w:szCs w:val="28"/>
        </w:rPr>
        <w:t>班型</w:t>
      </w:r>
      <w:r w:rsidRPr="009460C8">
        <w:rPr>
          <w:rFonts w:ascii="標楷體" w:eastAsia="標楷體"/>
          <w:sz w:val="28"/>
          <w:szCs w:val="28"/>
        </w:rPr>
        <w:t>)</w:t>
      </w:r>
      <w:r w:rsidR="00B75BC1" w:rsidRPr="009460C8">
        <w:rPr>
          <w:rFonts w:ascii="標楷體" w:eastAsia="標楷體" w:hint="eastAsia"/>
          <w:sz w:val="28"/>
          <w:szCs w:val="28"/>
        </w:rPr>
        <w:t>特殊教育</w:t>
      </w:r>
      <w:r w:rsidR="008D5EE7" w:rsidRPr="009460C8">
        <w:rPr>
          <w:rFonts w:ascii="標楷體" w:eastAsia="標楷體" w:hint="eastAsia"/>
          <w:sz w:val="28"/>
          <w:szCs w:val="28"/>
        </w:rPr>
        <w:t>績效</w:t>
      </w:r>
      <w:r w:rsidRPr="009460C8">
        <w:rPr>
          <w:rFonts w:ascii="標楷體" w:eastAsia="標楷體" w:hint="eastAsia"/>
          <w:sz w:val="28"/>
          <w:szCs w:val="28"/>
        </w:rPr>
        <w:t>評鑑自評表」，電子檔檔名亦同</w:t>
      </w:r>
      <w:r w:rsidRPr="009460C8">
        <w:rPr>
          <w:rFonts w:ascii="標楷體" w:eastAsia="標楷體" w:hAnsiTheme="minorHAnsi" w:hint="eastAsia"/>
          <w:sz w:val="28"/>
          <w:szCs w:val="28"/>
        </w:rPr>
        <w:t>；</w:t>
      </w:r>
      <w:r w:rsidRPr="009460C8">
        <w:rPr>
          <w:rFonts w:ascii="標楷體" w:eastAsia="標楷體" w:hAnsiTheme="minorHAnsi"/>
          <w:sz w:val="28"/>
          <w:szCs w:val="28"/>
        </w:rPr>
        <w:t>若無收到回信請致電</w:t>
      </w:r>
      <w:r w:rsidRPr="009460C8">
        <w:rPr>
          <w:rFonts w:ascii="標楷體" w:eastAsia="標楷體" w:hAnsiTheme="minorHAnsi" w:hint="eastAsia"/>
          <w:sz w:val="28"/>
          <w:szCs w:val="28"/>
        </w:rPr>
        <w:t>特教資源中心05-2217484</w:t>
      </w:r>
      <w:r w:rsidRPr="009460C8">
        <w:rPr>
          <w:rFonts w:ascii="標楷體" w:eastAsia="標楷體" w:hint="eastAsia"/>
          <w:sz w:val="28"/>
          <w:szCs w:val="28"/>
        </w:rPr>
        <w:t>。</w:t>
      </w:r>
    </w:p>
    <w:p w14:paraId="4FC96A87" w14:textId="77796810" w:rsidR="00064BA3" w:rsidRPr="009460C8" w:rsidRDefault="00064BA3" w:rsidP="00064BA3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9460C8">
        <w:rPr>
          <w:rFonts w:ascii="標楷體" w:eastAsia="標楷體" w:hint="eastAsia"/>
          <w:sz w:val="28"/>
          <w:szCs w:val="28"/>
        </w:rPr>
        <w:t>受評學校填寫</w:t>
      </w:r>
      <w:r w:rsidRPr="009460C8">
        <w:rPr>
          <w:rFonts w:ascii="標楷體" w:eastAsia="標楷體" w:hAnsi="標楷體" w:hint="eastAsia"/>
          <w:sz w:val="28"/>
          <w:szCs w:val="28"/>
        </w:rPr>
        <w:t>「</w:t>
      </w:r>
      <w:r w:rsidR="00AB4F14" w:rsidRPr="009460C8">
        <w:rPr>
          <w:rFonts w:ascii="標楷體" w:eastAsia="標楷體" w:hint="eastAsia"/>
          <w:sz w:val="28"/>
          <w:szCs w:val="28"/>
        </w:rPr>
        <w:t>課程教學與</w:t>
      </w:r>
      <w:r w:rsidRPr="009460C8">
        <w:rPr>
          <w:rFonts w:ascii="標楷體" w:eastAsia="標楷體" w:hint="eastAsia"/>
          <w:sz w:val="28"/>
          <w:szCs w:val="28"/>
        </w:rPr>
        <w:t>輔導</w:t>
      </w:r>
      <w:r w:rsidRPr="009460C8">
        <w:rPr>
          <w:rFonts w:ascii="標楷體" w:eastAsia="標楷體" w:hAnsi="標楷體" w:hint="eastAsia"/>
          <w:sz w:val="28"/>
          <w:szCs w:val="28"/>
        </w:rPr>
        <w:t>」</w:t>
      </w:r>
      <w:r w:rsidR="00AB4F14" w:rsidRPr="009460C8">
        <w:rPr>
          <w:rFonts w:ascii="標楷體" w:eastAsia="標楷體" w:hint="eastAsia"/>
          <w:sz w:val="28"/>
          <w:szCs w:val="28"/>
        </w:rPr>
        <w:t>指標(含身</w:t>
      </w:r>
      <w:r w:rsidR="009460C8">
        <w:rPr>
          <w:rFonts w:ascii="標楷體" w:eastAsia="標楷體" w:hint="eastAsia"/>
          <w:sz w:val="28"/>
          <w:szCs w:val="28"/>
        </w:rPr>
        <w:t>心障礙集中式特教班、身心障礙分散式資源班、資賦優異</w:t>
      </w:r>
      <w:r w:rsidR="00AB4F14" w:rsidRPr="009460C8">
        <w:rPr>
          <w:rFonts w:ascii="標楷體" w:eastAsia="標楷體" w:hint="eastAsia"/>
          <w:sz w:val="28"/>
          <w:szCs w:val="28"/>
        </w:rPr>
        <w:t>分散式資源班，計3個表件)，係依受評學校設置之班型指標填寫；受評學校如發現</w:t>
      </w:r>
      <w:r w:rsidR="00AB4F14" w:rsidRPr="009460C8">
        <w:rPr>
          <w:rFonts w:ascii="標楷體" w:eastAsia="標楷體" w:hAnsi="標楷體" w:hint="eastAsia"/>
          <w:sz w:val="28"/>
          <w:szCs w:val="28"/>
        </w:rPr>
        <w:t>「</w:t>
      </w:r>
      <w:r w:rsidR="00AB4F14" w:rsidRPr="009460C8">
        <w:rPr>
          <w:rFonts w:ascii="標楷體" w:eastAsia="標楷體" w:hint="eastAsia"/>
          <w:sz w:val="28"/>
          <w:szCs w:val="28"/>
        </w:rPr>
        <w:t>課程教學與輔導</w:t>
      </w:r>
      <w:r w:rsidR="00AB4F14" w:rsidRPr="009460C8">
        <w:rPr>
          <w:rFonts w:ascii="標楷體" w:eastAsia="標楷體" w:hAnsi="標楷體" w:hint="eastAsia"/>
          <w:sz w:val="28"/>
          <w:szCs w:val="28"/>
        </w:rPr>
        <w:t>」之</w:t>
      </w:r>
      <w:r w:rsidR="00AB4F14" w:rsidRPr="009460C8">
        <w:rPr>
          <w:rFonts w:ascii="標楷體" w:eastAsia="標楷體" w:hint="eastAsia"/>
          <w:sz w:val="28"/>
          <w:szCs w:val="28"/>
        </w:rPr>
        <w:t>評鑑細項中的評分指標未能</w:t>
      </w:r>
      <w:r w:rsidR="008D5EE7" w:rsidRPr="009460C8">
        <w:rPr>
          <w:rFonts w:ascii="標楷體" w:eastAsia="標楷體" w:hint="eastAsia"/>
          <w:sz w:val="28"/>
          <w:szCs w:val="28"/>
        </w:rPr>
        <w:t>充分</w:t>
      </w:r>
      <w:r w:rsidR="00AB4F14" w:rsidRPr="009460C8">
        <w:rPr>
          <w:rFonts w:ascii="標楷體" w:eastAsia="標楷體" w:hint="eastAsia"/>
          <w:sz w:val="28"/>
          <w:szCs w:val="28"/>
        </w:rPr>
        <w:t>反映學校特殊教育之運作，可於「特色</w:t>
      </w:r>
      <w:r w:rsidR="00C85014">
        <w:rPr>
          <w:rFonts w:ascii="標楷體" w:eastAsia="標楷體" w:hint="eastAsia"/>
          <w:sz w:val="28"/>
          <w:szCs w:val="28"/>
        </w:rPr>
        <w:t>加分</w:t>
      </w:r>
      <w:r w:rsidR="00AB4F14" w:rsidRPr="009460C8">
        <w:rPr>
          <w:rFonts w:ascii="標楷體" w:eastAsia="標楷體" w:hint="eastAsia"/>
          <w:sz w:val="28"/>
          <w:szCs w:val="28"/>
        </w:rPr>
        <w:t>」項目中呈現，並提出佐證資料</w:t>
      </w:r>
      <w:r w:rsidR="00AB4F14" w:rsidRPr="009460C8">
        <w:rPr>
          <w:rFonts w:ascii="標楷體" w:eastAsia="標楷體" w:hAnsi="標楷體" w:hint="eastAsia"/>
          <w:sz w:val="28"/>
          <w:szCs w:val="28"/>
        </w:rPr>
        <w:t>。</w:t>
      </w:r>
    </w:p>
    <w:p w14:paraId="7D088B1D" w14:textId="24A2483C" w:rsidR="00064BA3" w:rsidRPr="009460C8" w:rsidRDefault="00064BA3" w:rsidP="00064BA3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9460C8">
        <w:rPr>
          <w:rFonts w:ascii="標楷體" w:eastAsia="標楷體" w:hint="eastAsia"/>
          <w:sz w:val="28"/>
          <w:szCs w:val="28"/>
        </w:rPr>
        <w:t>受評學校所填報之資料，以完成自評</w:t>
      </w:r>
      <w:r w:rsidR="000940A6">
        <w:rPr>
          <w:rFonts w:ascii="標楷體" w:eastAsia="標楷體" w:hint="eastAsia"/>
          <w:b/>
          <w:sz w:val="28"/>
          <w:szCs w:val="28"/>
        </w:rPr>
        <w:t>109</w:t>
      </w:r>
      <w:r w:rsidRPr="009460C8">
        <w:rPr>
          <w:rFonts w:ascii="標楷體" w:eastAsia="標楷體" w:hint="eastAsia"/>
          <w:b/>
          <w:sz w:val="28"/>
          <w:szCs w:val="28"/>
        </w:rPr>
        <w:t>學年度至</w:t>
      </w:r>
      <w:r w:rsidR="000940A6">
        <w:rPr>
          <w:rFonts w:ascii="標楷體" w:eastAsia="標楷體" w:hint="eastAsia"/>
          <w:b/>
          <w:sz w:val="28"/>
          <w:szCs w:val="28"/>
        </w:rPr>
        <w:t>111</w:t>
      </w:r>
      <w:r w:rsidRPr="009460C8">
        <w:rPr>
          <w:rFonts w:ascii="標楷體" w:eastAsia="標楷體" w:hint="eastAsia"/>
          <w:b/>
          <w:sz w:val="28"/>
          <w:szCs w:val="28"/>
        </w:rPr>
        <w:t>學年度</w:t>
      </w:r>
      <w:r w:rsidR="000940A6">
        <w:rPr>
          <w:rFonts w:ascii="標楷體" w:eastAsia="標楷體" w:hint="eastAsia"/>
          <w:b/>
          <w:sz w:val="28"/>
          <w:szCs w:val="28"/>
        </w:rPr>
        <w:t>(109.8.1~112.7</w:t>
      </w:r>
      <w:r w:rsidRPr="009460C8">
        <w:rPr>
          <w:rFonts w:ascii="標楷體" w:eastAsia="標楷體" w:hint="eastAsia"/>
          <w:b/>
          <w:sz w:val="28"/>
          <w:szCs w:val="28"/>
        </w:rPr>
        <w:t>.31)</w:t>
      </w:r>
      <w:r w:rsidRPr="009460C8">
        <w:rPr>
          <w:rFonts w:ascii="標楷體" w:eastAsia="標楷體" w:hint="eastAsia"/>
          <w:sz w:val="28"/>
          <w:szCs w:val="28"/>
        </w:rPr>
        <w:t>之</w:t>
      </w:r>
      <w:r w:rsidR="00A077A8" w:rsidRPr="009B615C">
        <w:rPr>
          <w:rFonts w:ascii="標楷體" w:eastAsia="標楷體" w:hint="eastAsia"/>
          <w:color w:val="000000" w:themeColor="text1"/>
          <w:sz w:val="28"/>
          <w:szCs w:val="28"/>
        </w:rPr>
        <w:t>成果</w:t>
      </w:r>
      <w:r w:rsidRPr="009B615C">
        <w:rPr>
          <w:rFonts w:ascii="標楷體" w:eastAsia="標楷體" w:hint="eastAsia"/>
          <w:color w:val="000000" w:themeColor="text1"/>
          <w:sz w:val="28"/>
          <w:szCs w:val="28"/>
        </w:rPr>
        <w:t>資</w:t>
      </w:r>
      <w:r w:rsidRPr="009460C8">
        <w:rPr>
          <w:rFonts w:ascii="標楷體" w:eastAsia="標楷體" w:hint="eastAsia"/>
          <w:sz w:val="28"/>
          <w:szCs w:val="28"/>
        </w:rPr>
        <w:t>料為主，學校所填報資料如果有誤，可於評鑑當日補送資料。</w:t>
      </w:r>
    </w:p>
    <w:p w14:paraId="4BCDE214" w14:textId="77777777" w:rsidR="00064BA3" w:rsidRPr="009460C8" w:rsidRDefault="00064BA3" w:rsidP="00064BA3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9460C8">
        <w:rPr>
          <w:rFonts w:ascii="標楷體" w:eastAsia="標楷體" w:hint="eastAsia"/>
          <w:sz w:val="28"/>
          <w:szCs w:val="28"/>
        </w:rPr>
        <w:t>請依照實際狀況填寫，不得有虛報情形，如經查獲有虛報情事，評鑑委員將視為重大缺失。</w:t>
      </w:r>
    </w:p>
    <w:p w14:paraId="3466ED90" w14:textId="77777777" w:rsidR="00F90A80" w:rsidRPr="009460C8" w:rsidRDefault="00F90A80" w:rsidP="00F90A80">
      <w:pPr>
        <w:widowControl/>
        <w:rPr>
          <w:rFonts w:ascii="標楷體" w:eastAsia="標楷體"/>
          <w:sz w:val="36"/>
          <w:szCs w:val="36"/>
        </w:rPr>
      </w:pPr>
      <w:r w:rsidRPr="009460C8">
        <w:rPr>
          <w:rFonts w:ascii="標楷體" w:eastAsia="標楷體"/>
          <w:sz w:val="36"/>
          <w:szCs w:val="36"/>
        </w:rPr>
        <w:br w:type="page"/>
      </w:r>
    </w:p>
    <w:p w14:paraId="6BB46E0C" w14:textId="77777777" w:rsidR="00064BA3" w:rsidRPr="009460C8" w:rsidRDefault="00064BA3" w:rsidP="00064BA3">
      <w:pPr>
        <w:jc w:val="center"/>
        <w:rPr>
          <w:rFonts w:ascii="標楷體" w:eastAsia="標楷體" w:hAnsi="標楷體"/>
          <w:b/>
          <w:spacing w:val="26"/>
          <w:sz w:val="36"/>
          <w:szCs w:val="36"/>
        </w:rPr>
      </w:pPr>
      <w:r w:rsidRPr="009460C8">
        <w:rPr>
          <w:rFonts w:ascii="標楷體" w:eastAsia="標楷體" w:hAnsi="標楷體" w:hint="eastAsia"/>
          <w:b/>
          <w:spacing w:val="26"/>
          <w:sz w:val="36"/>
          <w:szCs w:val="36"/>
        </w:rPr>
        <w:lastRenderedPageBreak/>
        <w:t>嘉義縣</w:t>
      </w:r>
      <w:r w:rsidR="00E7740A">
        <w:rPr>
          <w:rFonts w:ascii="標楷體" w:eastAsia="標楷體" w:hAnsi="標楷體" w:hint="eastAsia"/>
          <w:b/>
          <w:spacing w:val="26"/>
          <w:sz w:val="36"/>
          <w:szCs w:val="36"/>
        </w:rPr>
        <w:t>113</w:t>
      </w:r>
      <w:r w:rsidRPr="009460C8">
        <w:rPr>
          <w:rFonts w:ascii="標楷體" w:eastAsia="標楷體" w:hAnsi="標楷體" w:hint="eastAsia"/>
          <w:b/>
          <w:spacing w:val="26"/>
          <w:sz w:val="36"/>
          <w:szCs w:val="36"/>
        </w:rPr>
        <w:t>年度高級中等以下學校特殊教育績效評鑑自評表</w:t>
      </w:r>
    </w:p>
    <w:p w14:paraId="03EEC02B" w14:textId="77777777" w:rsidR="00064BA3" w:rsidRPr="009460C8" w:rsidRDefault="00064BA3" w:rsidP="00064BA3">
      <w:pPr>
        <w:pStyle w:val="a3"/>
        <w:spacing w:line="600" w:lineRule="exact"/>
        <w:contextualSpacing/>
        <w:rPr>
          <w:b/>
          <w:spacing w:val="26"/>
          <w:sz w:val="28"/>
          <w:szCs w:val="28"/>
        </w:rPr>
      </w:pPr>
      <w:r w:rsidRPr="009460C8">
        <w:rPr>
          <w:rFonts w:hint="eastAsia"/>
          <w:b/>
          <w:spacing w:val="26"/>
          <w:sz w:val="28"/>
          <w:szCs w:val="28"/>
          <w:highlight w:val="yellow"/>
        </w:rPr>
        <w:t>【填寫對象：受評學校-</w:t>
      </w:r>
      <w:r w:rsidR="009460C8">
        <w:rPr>
          <w:rFonts w:hint="eastAsia"/>
          <w:b/>
          <w:spacing w:val="26"/>
          <w:sz w:val="28"/>
          <w:szCs w:val="28"/>
          <w:highlight w:val="yellow"/>
        </w:rPr>
        <w:t>設置資賦優異</w:t>
      </w:r>
      <w:r w:rsidR="00F526A4" w:rsidRPr="009460C8">
        <w:rPr>
          <w:rFonts w:hint="eastAsia"/>
          <w:b/>
          <w:spacing w:val="26"/>
          <w:sz w:val="28"/>
          <w:szCs w:val="28"/>
          <w:highlight w:val="yellow"/>
        </w:rPr>
        <w:t>分散式</w:t>
      </w:r>
      <w:r w:rsidRPr="009460C8">
        <w:rPr>
          <w:rFonts w:hint="eastAsia"/>
          <w:b/>
          <w:spacing w:val="26"/>
          <w:sz w:val="28"/>
          <w:szCs w:val="28"/>
          <w:highlight w:val="yellow"/>
        </w:rPr>
        <w:t>資源班】</w:t>
      </w:r>
    </w:p>
    <w:p w14:paraId="794EE432" w14:textId="77777777" w:rsidR="00064BA3" w:rsidRPr="009460C8" w:rsidRDefault="00064BA3" w:rsidP="00064BA3">
      <w:pPr>
        <w:pStyle w:val="a3"/>
        <w:spacing w:line="400" w:lineRule="exact"/>
        <w:contextualSpacing/>
        <w:jc w:val="both"/>
        <w:rPr>
          <w:sz w:val="28"/>
          <w:szCs w:val="28"/>
        </w:rPr>
      </w:pPr>
      <w:r w:rsidRPr="009460C8">
        <w:rPr>
          <w:rFonts w:hint="eastAsia"/>
          <w:sz w:val="28"/>
          <w:szCs w:val="28"/>
        </w:rPr>
        <w:t>★課程教學與輔導</w:t>
      </w:r>
      <w:r w:rsidRPr="009460C8">
        <w:rPr>
          <w:rFonts w:hint="eastAsia"/>
          <w:sz w:val="28"/>
        </w:rPr>
        <w:t>(60分)</w:t>
      </w:r>
    </w:p>
    <w:tbl>
      <w:tblPr>
        <w:tblpPr w:leftFromText="180" w:rightFromText="180" w:vertAnchor="page" w:horzAnchor="margin" w:tblpXSpec="center" w:tblpY="2686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822"/>
        <w:gridCol w:w="1701"/>
        <w:gridCol w:w="850"/>
        <w:gridCol w:w="2268"/>
        <w:gridCol w:w="851"/>
        <w:gridCol w:w="2268"/>
      </w:tblGrid>
      <w:tr w:rsidR="009B615C" w:rsidRPr="009B615C" w14:paraId="3FAC1A31" w14:textId="77777777" w:rsidTr="00F5674B">
        <w:trPr>
          <w:cantSplit/>
          <w:trHeight w:val="411"/>
        </w:trPr>
        <w:tc>
          <w:tcPr>
            <w:tcW w:w="453" w:type="dxa"/>
            <w:vMerge w:val="restart"/>
            <w:vAlign w:val="center"/>
          </w:tcPr>
          <w:p w14:paraId="6295434E" w14:textId="77777777" w:rsidR="00064BA3" w:rsidRPr="009B615C" w:rsidRDefault="00064BA3" w:rsidP="00F5674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B615C">
              <w:rPr>
                <w:rFonts w:ascii="標楷體" w:eastAsia="標楷體" w:hAnsi="標楷體" w:hint="eastAsia"/>
                <w:b/>
                <w:color w:val="000000" w:themeColor="text1"/>
              </w:rPr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14:paraId="1343EBF8" w14:textId="77777777" w:rsidR="00064BA3" w:rsidRPr="009B615C" w:rsidRDefault="00064BA3" w:rsidP="00F5674B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B615C">
              <w:rPr>
                <w:rFonts w:ascii="標楷體" w:eastAsia="標楷體" w:hAnsi="標楷體" w:hint="eastAsia"/>
                <w:b/>
                <w:color w:val="000000" w:themeColor="text1"/>
              </w:rPr>
              <w:t>評鑑細項</w:t>
            </w:r>
          </w:p>
        </w:tc>
        <w:tc>
          <w:tcPr>
            <w:tcW w:w="4822" w:type="dxa"/>
            <w:vMerge w:val="restart"/>
            <w:vAlign w:val="center"/>
          </w:tcPr>
          <w:p w14:paraId="2FC03A66" w14:textId="77777777" w:rsidR="00064BA3" w:rsidRPr="009B615C" w:rsidRDefault="00064BA3" w:rsidP="00F5674B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B615C">
              <w:rPr>
                <w:rFonts w:ascii="標楷體" w:eastAsia="標楷體" w:hAnsi="標楷體" w:hint="eastAsia"/>
                <w:b/>
                <w:color w:val="000000" w:themeColor="text1"/>
              </w:rPr>
              <w:t>評    分    指    標</w:t>
            </w:r>
          </w:p>
        </w:tc>
        <w:tc>
          <w:tcPr>
            <w:tcW w:w="1701" w:type="dxa"/>
            <w:vMerge w:val="restart"/>
            <w:vAlign w:val="center"/>
          </w:tcPr>
          <w:p w14:paraId="7C8D2275" w14:textId="77777777" w:rsidR="00064BA3" w:rsidRPr="009B615C" w:rsidRDefault="00064BA3" w:rsidP="00F5674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B615C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說明及建議提供之資料</w:t>
            </w:r>
          </w:p>
        </w:tc>
        <w:tc>
          <w:tcPr>
            <w:tcW w:w="3118" w:type="dxa"/>
            <w:gridSpan w:val="2"/>
            <w:vAlign w:val="center"/>
          </w:tcPr>
          <w:p w14:paraId="4D6FE6AD" w14:textId="77777777" w:rsidR="00064BA3" w:rsidRPr="009B615C" w:rsidRDefault="00064BA3" w:rsidP="00F5674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B615C">
              <w:rPr>
                <w:rFonts w:ascii="標楷體" w:eastAsia="標楷體" w:hint="eastAsia"/>
                <w:b/>
                <w:color w:val="000000" w:themeColor="text1"/>
              </w:rPr>
              <w:t>學校自評</w:t>
            </w:r>
          </w:p>
        </w:tc>
        <w:tc>
          <w:tcPr>
            <w:tcW w:w="3119" w:type="dxa"/>
            <w:gridSpan w:val="2"/>
            <w:vAlign w:val="center"/>
          </w:tcPr>
          <w:p w14:paraId="58F16492" w14:textId="77777777" w:rsidR="00064BA3" w:rsidRPr="009B615C" w:rsidRDefault="00064BA3" w:rsidP="00F5674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B615C">
              <w:rPr>
                <w:rFonts w:ascii="標楷體" w:eastAsia="標楷體" w:hAnsi="標楷體" w:hint="eastAsia"/>
                <w:b/>
                <w:color w:val="000000" w:themeColor="text1"/>
              </w:rPr>
              <w:t>評鑑委員評分</w:t>
            </w:r>
          </w:p>
        </w:tc>
      </w:tr>
      <w:tr w:rsidR="009B615C" w:rsidRPr="009B615C" w14:paraId="183C37DE" w14:textId="77777777" w:rsidTr="00F5674B">
        <w:trPr>
          <w:cantSplit/>
          <w:trHeight w:val="411"/>
        </w:trPr>
        <w:tc>
          <w:tcPr>
            <w:tcW w:w="453" w:type="dxa"/>
            <w:vMerge/>
          </w:tcPr>
          <w:p w14:paraId="4875ABE2" w14:textId="77777777" w:rsidR="00064BA3" w:rsidRPr="009B615C" w:rsidRDefault="00064BA3" w:rsidP="00F5674B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16" w:type="dxa"/>
            <w:vMerge/>
          </w:tcPr>
          <w:p w14:paraId="654FCE06" w14:textId="77777777" w:rsidR="00064BA3" w:rsidRPr="009B615C" w:rsidRDefault="00064BA3" w:rsidP="00F5674B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822" w:type="dxa"/>
            <w:vMerge/>
          </w:tcPr>
          <w:p w14:paraId="419F9C9D" w14:textId="77777777" w:rsidR="00064BA3" w:rsidRPr="009B615C" w:rsidRDefault="00064BA3" w:rsidP="00F5674B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348041C" w14:textId="77777777" w:rsidR="00064BA3" w:rsidRPr="009B615C" w:rsidRDefault="00064BA3" w:rsidP="00F5674B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1CD26E2E" w14:textId="77777777" w:rsidR="00064BA3" w:rsidRPr="009B615C" w:rsidRDefault="00064BA3" w:rsidP="00F5674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B615C">
              <w:rPr>
                <w:rFonts w:ascii="標楷體" w:eastAsia="標楷體" w:hAnsi="標楷體" w:hint="eastAsia"/>
                <w:b/>
                <w:color w:val="000000" w:themeColor="text1"/>
              </w:rPr>
              <w:t>分數</w:t>
            </w:r>
          </w:p>
        </w:tc>
        <w:tc>
          <w:tcPr>
            <w:tcW w:w="2268" w:type="dxa"/>
            <w:vAlign w:val="center"/>
          </w:tcPr>
          <w:p w14:paraId="4FD9A38A" w14:textId="77777777" w:rsidR="008D5EE7" w:rsidRPr="009B615C" w:rsidRDefault="00064BA3" w:rsidP="00F5674B">
            <w:pPr>
              <w:spacing w:line="240" w:lineRule="exact"/>
              <w:contextualSpacing/>
              <w:jc w:val="center"/>
              <w:rPr>
                <w:rFonts w:ascii="標楷體" w:eastAsia="標楷體"/>
                <w:b/>
                <w:color w:val="000000" w:themeColor="text1"/>
              </w:rPr>
            </w:pPr>
            <w:r w:rsidRPr="009B615C">
              <w:rPr>
                <w:rFonts w:ascii="標楷體" w:eastAsia="標楷體" w:hint="eastAsia"/>
                <w:b/>
                <w:color w:val="000000" w:themeColor="text1"/>
              </w:rPr>
              <w:t>具體成果之質性或</w:t>
            </w:r>
          </w:p>
          <w:p w14:paraId="6B63D440" w14:textId="77777777" w:rsidR="00064BA3" w:rsidRPr="009B615C" w:rsidRDefault="00064BA3" w:rsidP="00F5674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B615C">
              <w:rPr>
                <w:rFonts w:ascii="標楷體" w:eastAsia="標楷體" w:hint="eastAsia"/>
                <w:b/>
                <w:color w:val="000000" w:themeColor="text1"/>
              </w:rPr>
              <w:t>量化描述</w:t>
            </w:r>
          </w:p>
        </w:tc>
        <w:tc>
          <w:tcPr>
            <w:tcW w:w="851" w:type="dxa"/>
            <w:vAlign w:val="center"/>
          </w:tcPr>
          <w:p w14:paraId="6FD28366" w14:textId="77777777" w:rsidR="00064BA3" w:rsidRPr="009B615C" w:rsidRDefault="00064BA3" w:rsidP="00F5674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B615C">
              <w:rPr>
                <w:rFonts w:ascii="標楷體" w:eastAsia="標楷體" w:hAnsi="標楷體" w:hint="eastAsia"/>
                <w:b/>
                <w:color w:val="000000" w:themeColor="text1"/>
              </w:rPr>
              <w:t>分數</w:t>
            </w:r>
          </w:p>
        </w:tc>
        <w:tc>
          <w:tcPr>
            <w:tcW w:w="2268" w:type="dxa"/>
            <w:vAlign w:val="center"/>
          </w:tcPr>
          <w:p w14:paraId="7A07CC79" w14:textId="77777777" w:rsidR="00064BA3" w:rsidRPr="009B615C" w:rsidRDefault="00064BA3" w:rsidP="00F5674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B615C">
              <w:rPr>
                <w:rFonts w:ascii="標楷體" w:eastAsia="標楷體" w:hAnsi="標楷體" w:hint="eastAsia"/>
                <w:b/>
                <w:color w:val="000000" w:themeColor="text1"/>
              </w:rPr>
              <w:t>意見評述</w:t>
            </w:r>
          </w:p>
        </w:tc>
      </w:tr>
      <w:tr w:rsidR="009B615C" w:rsidRPr="009B615C" w14:paraId="2E57C3B2" w14:textId="77777777" w:rsidTr="00F5674B">
        <w:trPr>
          <w:cantSplit/>
          <w:trHeight w:val="5686"/>
        </w:trPr>
        <w:tc>
          <w:tcPr>
            <w:tcW w:w="453" w:type="dxa"/>
          </w:tcPr>
          <w:p w14:paraId="59380781" w14:textId="77777777" w:rsidR="00064BA3" w:rsidRPr="009B615C" w:rsidRDefault="00064BA3" w:rsidP="00F5674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584C11F" w14:textId="77777777" w:rsidR="00064BA3" w:rsidRPr="009B615C" w:rsidRDefault="00064BA3" w:rsidP="00F5674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60F19342" w14:textId="77777777" w:rsidR="00064BA3" w:rsidRPr="009B615C" w:rsidRDefault="00064BA3" w:rsidP="00F5674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EAB3261" w14:textId="77777777" w:rsidR="00064BA3" w:rsidRPr="009B615C" w:rsidRDefault="00064BA3" w:rsidP="00F5674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8B88030" w14:textId="77777777" w:rsidR="00064BA3" w:rsidRPr="009B615C" w:rsidRDefault="00064BA3" w:rsidP="00F5674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B615C">
              <w:rPr>
                <w:rFonts w:ascii="標楷體" w:eastAsia="標楷體" w:hAnsi="標楷體" w:hint="eastAsia"/>
                <w:color w:val="000000" w:themeColor="text1"/>
              </w:rPr>
              <w:t>一、</w:t>
            </w:r>
          </w:p>
          <w:p w14:paraId="591AA02E" w14:textId="77777777" w:rsidR="00064BA3" w:rsidRPr="009B615C" w:rsidRDefault="00064BA3" w:rsidP="00F5674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B615C">
              <w:rPr>
                <w:rFonts w:ascii="標楷體" w:eastAsia="標楷體" w:hAnsi="標楷體" w:hint="eastAsia"/>
                <w:color w:val="000000" w:themeColor="text1"/>
              </w:rPr>
              <w:t>課程與教學</w:t>
            </w:r>
          </w:p>
          <w:p w14:paraId="6D7FF088" w14:textId="77777777" w:rsidR="00F526A4" w:rsidRPr="009B615C" w:rsidRDefault="00F526A4" w:rsidP="00F5674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B615C">
              <w:rPr>
                <w:rFonts w:ascii="標楷體" w:eastAsia="標楷體" w:hAnsi="標楷體" w:hint="eastAsia"/>
                <w:color w:val="000000" w:themeColor="text1"/>
              </w:rPr>
              <w:t>45</w:t>
            </w:r>
          </w:p>
          <w:p w14:paraId="603B79DB" w14:textId="77777777" w:rsidR="00F526A4" w:rsidRPr="009B615C" w:rsidRDefault="00F526A4" w:rsidP="00F5674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B615C">
              <w:rPr>
                <w:rFonts w:ascii="標楷體" w:eastAsia="標楷體" w:hAnsi="標楷體" w:hint="eastAsia"/>
                <w:color w:val="000000" w:themeColor="text1"/>
              </w:rPr>
              <w:t>分</w:t>
            </w:r>
          </w:p>
        </w:tc>
        <w:tc>
          <w:tcPr>
            <w:tcW w:w="1416" w:type="dxa"/>
          </w:tcPr>
          <w:p w14:paraId="64BEA87D" w14:textId="77777777" w:rsidR="0096061E" w:rsidRPr="009B615C" w:rsidRDefault="0096061E" w:rsidP="0096061E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9B615C">
              <w:rPr>
                <w:rFonts w:ascii="標楷體" w:eastAsia="標楷體" w:hAnsi="標楷體" w:hint="eastAsia"/>
                <w:color w:val="000000" w:themeColor="text1"/>
              </w:rPr>
              <w:t>(一)個別輔導計畫</w:t>
            </w:r>
          </w:p>
          <w:p w14:paraId="0152ACC3" w14:textId="77777777" w:rsidR="00064BA3" w:rsidRPr="009B615C" w:rsidRDefault="0096061E" w:rsidP="0096061E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9B615C">
              <w:rPr>
                <w:rFonts w:ascii="標楷體" w:eastAsia="標楷體" w:hAnsi="標楷體" w:hint="eastAsia"/>
                <w:color w:val="000000" w:themeColor="text1"/>
              </w:rPr>
              <w:t xml:space="preserve">   (</w:t>
            </w:r>
            <w:r w:rsidR="00442AD6" w:rsidRPr="009B615C">
              <w:rPr>
                <w:rFonts w:ascii="標楷體" w:eastAsia="標楷體" w:hAnsi="標楷體" w:hint="eastAsia"/>
                <w:color w:val="000000" w:themeColor="text1"/>
              </w:rPr>
              <w:t>18</w:t>
            </w:r>
            <w:r w:rsidRPr="009B615C">
              <w:rPr>
                <w:rFonts w:ascii="標楷體" w:eastAsia="標楷體" w:hAnsi="標楷體" w:hint="eastAsia"/>
                <w:color w:val="000000" w:themeColor="text1"/>
              </w:rPr>
              <w:t>分)</w:t>
            </w:r>
          </w:p>
        </w:tc>
        <w:tc>
          <w:tcPr>
            <w:tcW w:w="4822" w:type="dxa"/>
          </w:tcPr>
          <w:p w14:paraId="5BBA7726" w14:textId="77777777" w:rsidR="00357F06" w:rsidRPr="009B615C" w:rsidRDefault="00BF3C0E" w:rsidP="00442AD6">
            <w:pPr>
              <w:pStyle w:val="aa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B615C">
              <w:rPr>
                <w:rFonts w:eastAsia="標楷體"/>
                <w:color w:val="000000" w:themeColor="text1"/>
                <w:kern w:val="3"/>
              </w:rPr>
              <w:t>依法定期程為資優學生擬定</w:t>
            </w:r>
            <w:r w:rsidRPr="009B615C">
              <w:rPr>
                <w:rFonts w:eastAsia="標楷體"/>
                <w:color w:val="000000" w:themeColor="text1"/>
                <w:kern w:val="3"/>
              </w:rPr>
              <w:t>IGP</w:t>
            </w:r>
            <w:r w:rsidRPr="009B615C">
              <w:rPr>
                <w:rFonts w:eastAsia="標楷體"/>
                <w:color w:val="000000" w:themeColor="text1"/>
                <w:kern w:val="3"/>
              </w:rPr>
              <w:t>，且經特推會審議通過，定期召開檢討會議。</w:t>
            </w:r>
          </w:p>
          <w:p w14:paraId="1B79E37F" w14:textId="77777777" w:rsidR="00247D1E" w:rsidRPr="009B615C" w:rsidRDefault="00247D1E" w:rsidP="00442AD6">
            <w:pPr>
              <w:pStyle w:val="aa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B615C">
              <w:rPr>
                <w:rFonts w:ascii="標楷體" w:eastAsia="標楷體" w:hAnsi="標楷體" w:hint="eastAsia"/>
                <w:color w:val="000000" w:themeColor="text1"/>
              </w:rPr>
              <w:t>以團隊合作方式訂定個別輔導計畫，並依規定邀請行政人員、普通教育與特教教師、學生</w:t>
            </w:r>
            <w:r w:rsidRPr="009B615C">
              <w:rPr>
                <w:rFonts w:eastAsia="標楷體"/>
                <w:color w:val="000000" w:themeColor="text1"/>
                <w:kern w:val="3"/>
              </w:rPr>
              <w:t>家長及學生本人參與並簽名</w:t>
            </w:r>
            <w:r w:rsidRPr="009B615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2E19334A" w14:textId="77777777" w:rsidR="00247D1E" w:rsidRPr="009B615C" w:rsidRDefault="00247D1E" w:rsidP="00442AD6">
            <w:pPr>
              <w:pStyle w:val="aa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B615C">
              <w:rPr>
                <w:rFonts w:ascii="標楷體" w:eastAsia="標楷體" w:hAnsi="標楷體" w:hint="eastAsia"/>
                <w:color w:val="000000" w:themeColor="text1"/>
              </w:rPr>
              <w:t>能考量資賦優異學生性向、優勢能力、學習特質及特殊教育需求擬定個別輔導計畫。</w:t>
            </w:r>
          </w:p>
          <w:p w14:paraId="17D1618C" w14:textId="77777777" w:rsidR="00247D1E" w:rsidRPr="009B615C" w:rsidRDefault="00BF3C0E" w:rsidP="00442AD6">
            <w:pPr>
              <w:pStyle w:val="aa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B615C">
              <w:rPr>
                <w:rFonts w:eastAsia="標楷體"/>
                <w:color w:val="000000" w:themeColor="text1"/>
                <w:kern w:val="3"/>
              </w:rPr>
              <w:t>IGP</w:t>
            </w:r>
            <w:r w:rsidRPr="009B615C">
              <w:rPr>
                <w:rFonts w:eastAsia="標楷體"/>
                <w:color w:val="000000" w:themeColor="text1"/>
                <w:kern w:val="3"/>
              </w:rPr>
              <w:t>內容需評估學生</w:t>
            </w:r>
            <w:r w:rsidR="00247D1E" w:rsidRPr="009B615C">
              <w:rPr>
                <w:rFonts w:eastAsia="標楷體" w:hint="eastAsia"/>
                <w:color w:val="000000" w:themeColor="text1"/>
                <w:kern w:val="3"/>
              </w:rPr>
              <w:t>能力與</w:t>
            </w:r>
            <w:r w:rsidRPr="009B615C">
              <w:rPr>
                <w:rFonts w:eastAsia="標楷體"/>
                <w:color w:val="000000" w:themeColor="text1"/>
                <w:kern w:val="3"/>
              </w:rPr>
              <w:t>需求，進而決定其所需之</w:t>
            </w:r>
            <w:r w:rsidRPr="009B615C">
              <w:rPr>
                <w:rFonts w:eastAsia="標楷體" w:hint="eastAsia"/>
                <w:color w:val="000000" w:themeColor="text1"/>
                <w:kern w:val="3"/>
              </w:rPr>
              <w:t>資優</w:t>
            </w:r>
            <w:r w:rsidRPr="009B615C">
              <w:rPr>
                <w:rFonts w:eastAsia="標楷體"/>
                <w:color w:val="000000" w:themeColor="text1"/>
                <w:kern w:val="3"/>
              </w:rPr>
              <w:t>教育與相關服務內涵，</w:t>
            </w:r>
          </w:p>
          <w:p w14:paraId="5697EC29" w14:textId="77777777" w:rsidR="00BF3C0E" w:rsidRPr="009B615C" w:rsidRDefault="00247D1E" w:rsidP="00442AD6">
            <w:pPr>
              <w:pStyle w:val="aa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B615C">
              <w:rPr>
                <w:rFonts w:eastAsia="標楷體" w:hint="eastAsia"/>
                <w:color w:val="000000" w:themeColor="text1"/>
                <w:kern w:val="3"/>
              </w:rPr>
              <w:t>於</w:t>
            </w:r>
            <w:r w:rsidR="00BF3C0E" w:rsidRPr="009B615C">
              <w:rPr>
                <w:rFonts w:eastAsia="標楷體"/>
                <w:color w:val="000000" w:themeColor="text1"/>
                <w:kern w:val="3"/>
              </w:rPr>
              <w:t>學期末進行評量及檢討後作為下一學期擬訂</w:t>
            </w:r>
            <w:r w:rsidRPr="009B615C">
              <w:rPr>
                <w:rFonts w:eastAsia="標楷體" w:hint="eastAsia"/>
                <w:color w:val="000000" w:themeColor="text1"/>
                <w:kern w:val="3"/>
              </w:rPr>
              <w:t>個別輔導計畫</w:t>
            </w:r>
            <w:r w:rsidR="00BF3C0E" w:rsidRPr="009B615C">
              <w:rPr>
                <w:rFonts w:eastAsia="標楷體"/>
                <w:color w:val="000000" w:themeColor="text1"/>
                <w:kern w:val="3"/>
              </w:rPr>
              <w:t>之依據。</w:t>
            </w:r>
          </w:p>
          <w:p w14:paraId="1D4BB27E" w14:textId="77777777" w:rsidR="00442AD6" w:rsidRPr="009B615C" w:rsidRDefault="00BF3C0E" w:rsidP="007E35A2">
            <w:pPr>
              <w:pStyle w:val="aa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B615C">
              <w:rPr>
                <w:rFonts w:eastAsia="標楷體"/>
                <w:color w:val="000000" w:themeColor="text1"/>
                <w:kern w:val="3"/>
              </w:rPr>
              <w:t>有教師負責個案管理工作及</w:t>
            </w:r>
            <w:r w:rsidRPr="009B615C">
              <w:rPr>
                <w:rFonts w:eastAsia="標楷體"/>
                <w:color w:val="000000" w:themeColor="text1"/>
                <w:kern w:val="3"/>
              </w:rPr>
              <w:t>IGP</w:t>
            </w:r>
            <w:r w:rsidRPr="009B615C">
              <w:rPr>
                <w:rFonts w:eastAsia="標楷體"/>
                <w:color w:val="000000" w:themeColor="text1"/>
                <w:kern w:val="3"/>
              </w:rPr>
              <w:t>之執行，且在能安全維護學生個資下建置學生個別檔案資料。</w:t>
            </w:r>
          </w:p>
        </w:tc>
        <w:tc>
          <w:tcPr>
            <w:tcW w:w="1701" w:type="dxa"/>
          </w:tcPr>
          <w:p w14:paraId="562C3B59" w14:textId="1DB8A12F" w:rsidR="0068480C" w:rsidRPr="009B615C" w:rsidRDefault="0068480C" w:rsidP="006124B6">
            <w:pPr>
              <w:pStyle w:val="aa"/>
              <w:numPr>
                <w:ilvl w:val="0"/>
                <w:numId w:val="13"/>
              </w:numPr>
              <w:spacing w:line="320" w:lineRule="exact"/>
              <w:ind w:leftChars="0" w:left="397" w:hanging="397"/>
              <w:rPr>
                <w:rFonts w:ascii="標楷體" w:eastAsia="標楷體" w:hAnsi="標楷體"/>
                <w:color w:val="000000" w:themeColor="text1"/>
              </w:rPr>
            </w:pPr>
            <w:r w:rsidRPr="009B615C">
              <w:rPr>
                <w:rFonts w:ascii="標楷體" w:eastAsia="標楷體" w:hAnsi="標楷體" w:hint="eastAsia"/>
                <w:color w:val="000000" w:themeColor="text1"/>
                <w:shd w:val="clear" w:color="auto" w:fill="F9FBFB"/>
              </w:rPr>
              <w:t>本評鑑細項應能看見促進不同能力、特質及需求之學生有效學習</w:t>
            </w:r>
            <w:r w:rsidR="00971AB7" w:rsidRPr="009B615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7C0B5E31" w14:textId="4F0C424B" w:rsidR="006124B6" w:rsidRPr="009B615C" w:rsidRDefault="006124B6" w:rsidP="006124B6">
            <w:pPr>
              <w:pStyle w:val="aa"/>
              <w:numPr>
                <w:ilvl w:val="0"/>
                <w:numId w:val="13"/>
              </w:numPr>
              <w:spacing w:line="320" w:lineRule="exact"/>
              <w:ind w:leftChars="0" w:left="397" w:hanging="397"/>
              <w:rPr>
                <w:rFonts w:ascii="標楷體" w:eastAsia="標楷體" w:hAnsi="標楷體"/>
                <w:color w:val="000000" w:themeColor="text1"/>
              </w:rPr>
            </w:pPr>
            <w:r w:rsidRPr="009B615C">
              <w:rPr>
                <w:rFonts w:ascii="標楷體" w:eastAsia="標楷體" w:hAnsi="標楷體" w:hint="eastAsia"/>
                <w:color w:val="000000" w:themeColor="text1"/>
              </w:rPr>
              <w:t>學生IGP</w:t>
            </w:r>
            <w:r w:rsidR="00971AB7" w:rsidRPr="009B615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5B297682" w14:textId="756CB86B" w:rsidR="006124B6" w:rsidRPr="009B615C" w:rsidRDefault="006124B6" w:rsidP="006124B6">
            <w:pPr>
              <w:pStyle w:val="aa"/>
              <w:numPr>
                <w:ilvl w:val="0"/>
                <w:numId w:val="13"/>
              </w:numPr>
              <w:spacing w:line="320" w:lineRule="exact"/>
              <w:ind w:leftChars="0" w:left="397" w:hanging="397"/>
              <w:rPr>
                <w:rFonts w:ascii="標楷體" w:eastAsia="標楷體" w:hAnsi="標楷體"/>
                <w:color w:val="000000" w:themeColor="text1"/>
              </w:rPr>
            </w:pPr>
            <w:r w:rsidRPr="009B615C">
              <w:rPr>
                <w:rFonts w:ascii="標楷體" w:eastAsia="標楷體" w:hAnsi="標楷體" w:hint="eastAsia"/>
                <w:color w:val="000000" w:themeColor="text1"/>
              </w:rPr>
              <w:t>IGP</w:t>
            </w:r>
            <w:r w:rsidR="00971AB7">
              <w:rPr>
                <w:rFonts w:ascii="標楷體" w:eastAsia="標楷體" w:hAnsi="標楷體" w:hint="eastAsia"/>
                <w:color w:val="000000" w:themeColor="text1"/>
              </w:rPr>
              <w:t>會議紀</w:t>
            </w:r>
            <w:r w:rsidRPr="009B615C">
              <w:rPr>
                <w:rFonts w:ascii="標楷體" w:eastAsia="標楷體" w:hAnsi="標楷體" w:hint="eastAsia"/>
                <w:color w:val="000000" w:themeColor="text1"/>
              </w:rPr>
              <w:t>錄含簽到表</w:t>
            </w:r>
            <w:r w:rsidR="00971AB7" w:rsidRPr="009B615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702C0D76" w14:textId="66EBE125" w:rsidR="00E66553" w:rsidRPr="009B615C" w:rsidRDefault="00E66553" w:rsidP="00971AB7">
            <w:pPr>
              <w:pStyle w:val="aa"/>
              <w:numPr>
                <w:ilvl w:val="0"/>
                <w:numId w:val="13"/>
              </w:numPr>
              <w:spacing w:line="320" w:lineRule="exact"/>
              <w:ind w:leftChars="0" w:left="364" w:hanging="364"/>
              <w:rPr>
                <w:rFonts w:ascii="標楷體" w:eastAsia="標楷體" w:hAnsi="標楷體"/>
                <w:color w:val="000000" w:themeColor="text1"/>
              </w:rPr>
            </w:pPr>
            <w:r w:rsidRPr="009B615C">
              <w:rPr>
                <w:rFonts w:ascii="標楷體" w:eastAsia="標楷體" w:hAnsi="標楷體" w:hint="eastAsia"/>
                <w:color w:val="000000" w:themeColor="text1"/>
              </w:rPr>
              <w:t>特推會審議</w:t>
            </w:r>
            <w:r w:rsidR="00043D38" w:rsidRPr="009B615C">
              <w:rPr>
                <w:rFonts w:ascii="標楷體" w:eastAsia="標楷體" w:hAnsi="標楷體" w:hint="eastAsia"/>
                <w:color w:val="000000" w:themeColor="text1"/>
              </w:rPr>
              <w:t>IG</w:t>
            </w:r>
            <w:r w:rsidRPr="009B615C">
              <w:rPr>
                <w:rFonts w:ascii="標楷體" w:eastAsia="標楷體" w:hAnsi="標楷體" w:hint="eastAsia"/>
                <w:color w:val="000000" w:themeColor="text1"/>
              </w:rPr>
              <w:t>P的紀錄</w:t>
            </w:r>
            <w:r w:rsidR="00971AB7" w:rsidRPr="009B615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21DFC415" w14:textId="02294773" w:rsidR="00064BA3" w:rsidRPr="009B615C" w:rsidRDefault="006124B6" w:rsidP="006124B6">
            <w:pPr>
              <w:pStyle w:val="aa"/>
              <w:numPr>
                <w:ilvl w:val="0"/>
                <w:numId w:val="13"/>
              </w:numPr>
              <w:spacing w:line="320" w:lineRule="exact"/>
              <w:ind w:leftChars="0" w:left="397" w:hanging="397"/>
              <w:rPr>
                <w:rFonts w:ascii="標楷體" w:eastAsia="標楷體" w:hAnsi="標楷體"/>
                <w:color w:val="000000" w:themeColor="text1"/>
              </w:rPr>
            </w:pPr>
            <w:r w:rsidRPr="009B615C">
              <w:rPr>
                <w:rFonts w:ascii="標楷體" w:eastAsia="標楷體" w:hAnsi="標楷體" w:hint="eastAsia"/>
                <w:color w:val="000000" w:themeColor="text1"/>
              </w:rPr>
              <w:t>相關資料彙整</w:t>
            </w:r>
            <w:r w:rsidR="00971AB7" w:rsidRPr="009B615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60B44B0A" w14:textId="0AACCA76" w:rsidR="0068480C" w:rsidRPr="009B615C" w:rsidRDefault="0068480C" w:rsidP="0068480C">
            <w:pPr>
              <w:pStyle w:val="aa"/>
              <w:spacing w:line="320" w:lineRule="exact"/>
              <w:ind w:leftChars="0" w:left="397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FAFBB76" w14:textId="77777777" w:rsidR="00064BA3" w:rsidRPr="009B615C" w:rsidRDefault="00064BA3" w:rsidP="00F5674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B78F3D" w14:textId="00DDE223" w:rsidR="00064BA3" w:rsidRPr="009B615C" w:rsidRDefault="00064BA3" w:rsidP="00F5674B">
            <w:pPr>
              <w:spacing w:line="240" w:lineRule="exact"/>
              <w:contextualSpacing/>
              <w:jc w:val="center"/>
              <w:rPr>
                <w:rFonts w:ascii="標楷體"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3FEC3E5" w14:textId="77777777" w:rsidR="00064BA3" w:rsidRPr="009B615C" w:rsidRDefault="00064BA3" w:rsidP="00F5674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FADEC86" w14:textId="77777777" w:rsidR="00064BA3" w:rsidRPr="009B615C" w:rsidRDefault="00064BA3" w:rsidP="00F5674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77FB5688" w14:textId="77777777" w:rsidR="006124B6" w:rsidRPr="009460C8" w:rsidRDefault="006124B6"/>
    <w:p w14:paraId="00339B91" w14:textId="77777777" w:rsidR="006124B6" w:rsidRPr="009460C8" w:rsidRDefault="006124B6"/>
    <w:p w14:paraId="56E3BC67" w14:textId="77777777" w:rsidR="006124B6" w:rsidRPr="009460C8" w:rsidRDefault="006124B6" w:rsidP="006124B6">
      <w:pPr>
        <w:widowControl/>
      </w:pPr>
      <w:r w:rsidRPr="009460C8">
        <w:br w:type="page"/>
      </w:r>
    </w:p>
    <w:tbl>
      <w:tblPr>
        <w:tblpPr w:leftFromText="180" w:rightFromText="180" w:vertAnchor="page" w:horzAnchor="margin" w:tblpXSpec="center" w:tblpY="1336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822"/>
        <w:gridCol w:w="1701"/>
        <w:gridCol w:w="850"/>
        <w:gridCol w:w="2268"/>
        <w:gridCol w:w="851"/>
        <w:gridCol w:w="2268"/>
      </w:tblGrid>
      <w:tr w:rsidR="007E35A2" w:rsidRPr="007E35A2" w14:paraId="7933FEC7" w14:textId="77777777" w:rsidTr="006124B6">
        <w:trPr>
          <w:cantSplit/>
          <w:trHeight w:val="411"/>
        </w:trPr>
        <w:tc>
          <w:tcPr>
            <w:tcW w:w="453" w:type="dxa"/>
            <w:vMerge w:val="restart"/>
            <w:vAlign w:val="center"/>
          </w:tcPr>
          <w:p w14:paraId="79BF9422" w14:textId="77777777" w:rsidR="006124B6" w:rsidRPr="007E35A2" w:rsidRDefault="006124B6" w:rsidP="006124B6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14:paraId="45A2C6F9" w14:textId="77777777" w:rsidR="006124B6" w:rsidRPr="007E35A2" w:rsidRDefault="006124B6" w:rsidP="006124B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b/>
                <w:color w:val="000000" w:themeColor="text1"/>
              </w:rPr>
              <w:t>評鑑細項</w:t>
            </w:r>
          </w:p>
        </w:tc>
        <w:tc>
          <w:tcPr>
            <w:tcW w:w="4822" w:type="dxa"/>
            <w:vMerge w:val="restart"/>
            <w:vAlign w:val="center"/>
          </w:tcPr>
          <w:p w14:paraId="10B82A95" w14:textId="77777777" w:rsidR="006124B6" w:rsidRPr="007E35A2" w:rsidRDefault="006124B6" w:rsidP="006124B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b/>
                <w:color w:val="000000" w:themeColor="text1"/>
              </w:rPr>
              <w:t>評    分    指    標</w:t>
            </w:r>
          </w:p>
        </w:tc>
        <w:tc>
          <w:tcPr>
            <w:tcW w:w="1701" w:type="dxa"/>
            <w:vMerge w:val="restart"/>
            <w:vAlign w:val="center"/>
          </w:tcPr>
          <w:p w14:paraId="04464DBB" w14:textId="77777777" w:rsidR="006124B6" w:rsidRPr="007E35A2" w:rsidRDefault="006124B6" w:rsidP="006124B6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E35A2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說明及建議提供之資料</w:t>
            </w:r>
          </w:p>
        </w:tc>
        <w:tc>
          <w:tcPr>
            <w:tcW w:w="3118" w:type="dxa"/>
            <w:gridSpan w:val="2"/>
            <w:vAlign w:val="center"/>
          </w:tcPr>
          <w:p w14:paraId="1820A9DF" w14:textId="77777777" w:rsidR="006124B6" w:rsidRPr="007E35A2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E35A2">
              <w:rPr>
                <w:rFonts w:ascii="標楷體" w:eastAsia="標楷體" w:hint="eastAsia"/>
                <w:b/>
                <w:color w:val="000000" w:themeColor="text1"/>
              </w:rPr>
              <w:t>學校自評</w:t>
            </w:r>
          </w:p>
        </w:tc>
        <w:tc>
          <w:tcPr>
            <w:tcW w:w="3119" w:type="dxa"/>
            <w:gridSpan w:val="2"/>
            <w:vAlign w:val="center"/>
          </w:tcPr>
          <w:p w14:paraId="3821868F" w14:textId="77777777" w:rsidR="006124B6" w:rsidRPr="007E35A2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b/>
                <w:color w:val="000000" w:themeColor="text1"/>
              </w:rPr>
              <w:t>評鑑委員評分</w:t>
            </w:r>
          </w:p>
        </w:tc>
      </w:tr>
      <w:tr w:rsidR="007E35A2" w:rsidRPr="007E35A2" w14:paraId="7DE23E6A" w14:textId="77777777" w:rsidTr="006124B6">
        <w:trPr>
          <w:cantSplit/>
          <w:trHeight w:val="411"/>
        </w:trPr>
        <w:tc>
          <w:tcPr>
            <w:tcW w:w="453" w:type="dxa"/>
            <w:vMerge/>
          </w:tcPr>
          <w:p w14:paraId="5AC20889" w14:textId="77777777" w:rsidR="006124B6" w:rsidRPr="007E35A2" w:rsidRDefault="006124B6" w:rsidP="006124B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16" w:type="dxa"/>
            <w:vMerge/>
          </w:tcPr>
          <w:p w14:paraId="60CE4D81" w14:textId="77777777" w:rsidR="006124B6" w:rsidRPr="007E35A2" w:rsidRDefault="006124B6" w:rsidP="006124B6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822" w:type="dxa"/>
            <w:vMerge/>
          </w:tcPr>
          <w:p w14:paraId="6580309E" w14:textId="77777777" w:rsidR="006124B6" w:rsidRPr="007E35A2" w:rsidRDefault="006124B6" w:rsidP="006124B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01D606AD" w14:textId="77777777" w:rsidR="006124B6" w:rsidRPr="007E35A2" w:rsidRDefault="006124B6" w:rsidP="006124B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ACAD632" w14:textId="77777777" w:rsidR="006124B6" w:rsidRPr="007E35A2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b/>
                <w:color w:val="000000" w:themeColor="text1"/>
              </w:rPr>
              <w:t>分數</w:t>
            </w:r>
          </w:p>
        </w:tc>
        <w:tc>
          <w:tcPr>
            <w:tcW w:w="2268" w:type="dxa"/>
            <w:vAlign w:val="center"/>
          </w:tcPr>
          <w:p w14:paraId="2287EA40" w14:textId="77777777" w:rsidR="008D5EE7" w:rsidRPr="007E35A2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/>
                <w:b/>
                <w:color w:val="000000" w:themeColor="text1"/>
              </w:rPr>
            </w:pPr>
            <w:r w:rsidRPr="007E35A2">
              <w:rPr>
                <w:rFonts w:ascii="標楷體" w:eastAsia="標楷體" w:hint="eastAsia"/>
                <w:b/>
                <w:color w:val="000000" w:themeColor="text1"/>
              </w:rPr>
              <w:t>具體成果之質性或</w:t>
            </w:r>
          </w:p>
          <w:p w14:paraId="5332588E" w14:textId="77777777" w:rsidR="006124B6" w:rsidRPr="007E35A2" w:rsidRDefault="008D5EE7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E35A2">
              <w:rPr>
                <w:rFonts w:ascii="標楷體" w:eastAsia="標楷體" w:hint="eastAsia"/>
                <w:b/>
                <w:color w:val="000000" w:themeColor="text1"/>
              </w:rPr>
              <w:t>量化描述</w:t>
            </w:r>
          </w:p>
        </w:tc>
        <w:tc>
          <w:tcPr>
            <w:tcW w:w="851" w:type="dxa"/>
            <w:vAlign w:val="center"/>
          </w:tcPr>
          <w:p w14:paraId="4D7C1CD5" w14:textId="77777777" w:rsidR="006124B6" w:rsidRPr="007E35A2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b/>
                <w:color w:val="000000" w:themeColor="text1"/>
              </w:rPr>
              <w:t>分數</w:t>
            </w:r>
          </w:p>
        </w:tc>
        <w:tc>
          <w:tcPr>
            <w:tcW w:w="2268" w:type="dxa"/>
            <w:vAlign w:val="center"/>
          </w:tcPr>
          <w:p w14:paraId="2D6B066D" w14:textId="77777777" w:rsidR="006124B6" w:rsidRPr="007E35A2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b/>
                <w:color w:val="000000" w:themeColor="text1"/>
              </w:rPr>
              <w:t>意見評述</w:t>
            </w:r>
          </w:p>
        </w:tc>
      </w:tr>
      <w:tr w:rsidR="007E35A2" w:rsidRPr="007E35A2" w14:paraId="32A88EED" w14:textId="77777777" w:rsidTr="00F6197B">
        <w:trPr>
          <w:cantSplit/>
          <w:trHeight w:val="2989"/>
        </w:trPr>
        <w:tc>
          <w:tcPr>
            <w:tcW w:w="453" w:type="dxa"/>
            <w:vMerge w:val="restart"/>
            <w:vAlign w:val="center"/>
          </w:tcPr>
          <w:p w14:paraId="6B8158E6" w14:textId="77777777" w:rsidR="006124B6" w:rsidRPr="007E35A2" w:rsidRDefault="006124B6" w:rsidP="006124B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color w:val="000000" w:themeColor="text1"/>
              </w:rPr>
              <w:t>一、</w:t>
            </w:r>
          </w:p>
          <w:p w14:paraId="5C3C5B13" w14:textId="77777777" w:rsidR="006124B6" w:rsidRPr="007E35A2" w:rsidRDefault="006124B6" w:rsidP="006124B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color w:val="000000" w:themeColor="text1"/>
              </w:rPr>
              <w:t>課程與教學</w:t>
            </w:r>
          </w:p>
        </w:tc>
        <w:tc>
          <w:tcPr>
            <w:tcW w:w="1416" w:type="dxa"/>
          </w:tcPr>
          <w:p w14:paraId="127EDAEC" w14:textId="77777777" w:rsidR="006124B6" w:rsidRPr="007E35A2" w:rsidRDefault="006124B6" w:rsidP="006124B6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color w:val="000000" w:themeColor="text1"/>
              </w:rPr>
              <w:t>(二) 課程規劃與</w:t>
            </w:r>
            <w:r w:rsidR="008D5EE7" w:rsidRPr="007E35A2">
              <w:rPr>
                <w:rFonts w:ascii="標楷體" w:eastAsia="標楷體" w:hAnsi="標楷體" w:hint="eastAsia"/>
                <w:color w:val="000000" w:themeColor="text1"/>
              </w:rPr>
              <w:t>教學</w:t>
            </w:r>
          </w:p>
          <w:p w14:paraId="27A13C3E" w14:textId="77777777" w:rsidR="006124B6" w:rsidRPr="007E35A2" w:rsidRDefault="006124B6" w:rsidP="006124B6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color w:val="000000" w:themeColor="text1"/>
              </w:rPr>
              <w:t xml:space="preserve">   (</w:t>
            </w:r>
            <w:r w:rsidR="00442AD6" w:rsidRPr="007E35A2">
              <w:rPr>
                <w:rFonts w:ascii="標楷體" w:eastAsia="標楷體" w:hAnsi="標楷體" w:hint="eastAsia"/>
                <w:color w:val="000000" w:themeColor="text1"/>
              </w:rPr>
              <w:t>18</w:t>
            </w:r>
            <w:r w:rsidRPr="007E35A2">
              <w:rPr>
                <w:rFonts w:ascii="標楷體" w:eastAsia="標楷體" w:hAnsi="標楷體" w:hint="eastAsia"/>
                <w:color w:val="000000" w:themeColor="text1"/>
              </w:rPr>
              <w:t>分)</w:t>
            </w:r>
          </w:p>
        </w:tc>
        <w:tc>
          <w:tcPr>
            <w:tcW w:w="4822" w:type="dxa"/>
          </w:tcPr>
          <w:p w14:paraId="6F90EC50" w14:textId="77777777" w:rsidR="006124B6" w:rsidRPr="007E35A2" w:rsidRDefault="006124B6" w:rsidP="00BF3C0E">
            <w:pPr>
              <w:pStyle w:val="aa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color w:val="000000" w:themeColor="text1"/>
              </w:rPr>
              <w:t>資優課程架構能符合</w:t>
            </w:r>
            <w:r w:rsidR="008F00D6" w:rsidRPr="007E35A2">
              <w:rPr>
                <w:rFonts w:ascii="標楷體" w:eastAsia="標楷體" w:hAnsi="標楷體" w:hint="eastAsia"/>
                <w:color w:val="000000" w:themeColor="text1"/>
              </w:rPr>
              <w:t>十二年國民基本教育特殊教育課程實施規範</w:t>
            </w:r>
            <w:r w:rsidR="00FF243D" w:rsidRPr="007E35A2">
              <w:rPr>
                <w:rFonts w:ascii="標楷體" w:eastAsia="標楷體" w:hAnsi="標楷體" w:hint="eastAsia"/>
                <w:color w:val="000000" w:themeColor="text1"/>
              </w:rPr>
              <w:t>與資優相關特殊需求領域課程綱要</w:t>
            </w:r>
            <w:r w:rsidR="008F00D6" w:rsidRPr="007E35A2">
              <w:rPr>
                <w:rFonts w:ascii="標楷體" w:eastAsia="標楷體" w:hAnsi="標楷體" w:hint="eastAsia"/>
                <w:color w:val="000000" w:themeColor="text1"/>
              </w:rPr>
              <w:t>之規定</w:t>
            </w:r>
            <w:r w:rsidR="00BF3C0E" w:rsidRPr="007E35A2">
              <w:rPr>
                <w:rFonts w:ascii="標楷體" w:eastAsia="標楷體" w:hAnsi="標楷體" w:hint="eastAsia"/>
                <w:color w:val="000000" w:themeColor="text1"/>
              </w:rPr>
              <w:t>，包含部定領域課程調整與資優相關特殊需求領域課程之安排。（由IGP移入）</w:t>
            </w:r>
            <w:r w:rsidRPr="007E35A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25C6B871" w14:textId="77A220AF" w:rsidR="00BF3C0E" w:rsidRPr="007E35A2" w:rsidRDefault="00442AD6" w:rsidP="00BF3C0E">
            <w:pPr>
              <w:pStyle w:val="aa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color w:val="000000" w:themeColor="text1"/>
              </w:rPr>
              <w:t>將學術性向資優資源班課程計畫送特殊教育推行委員會審議，融入</w:t>
            </w:r>
            <w:r w:rsidR="00BF3C0E" w:rsidRPr="007E35A2">
              <w:rPr>
                <w:rFonts w:ascii="標楷體" w:eastAsia="標楷體" w:hAnsi="標楷體" w:hint="eastAsia"/>
                <w:color w:val="000000" w:themeColor="text1"/>
              </w:rPr>
              <w:t>學校</w:t>
            </w:r>
            <w:r w:rsidRPr="007E35A2">
              <w:rPr>
                <w:rFonts w:ascii="標楷體" w:eastAsia="標楷體" w:hAnsi="標楷體" w:hint="eastAsia"/>
                <w:color w:val="000000" w:themeColor="text1"/>
              </w:rPr>
              <w:t>總體課程計畫後，送</w:t>
            </w:r>
            <w:r w:rsidR="00BF3C0E" w:rsidRPr="007E35A2">
              <w:rPr>
                <w:rFonts w:ascii="標楷體" w:eastAsia="標楷體" w:hAnsi="標楷體" w:hint="eastAsia"/>
                <w:color w:val="000000" w:themeColor="text1"/>
              </w:rPr>
              <w:t>課程發展委員會通過。（由IGP移入）</w:t>
            </w:r>
            <w:r w:rsidR="0027736B" w:rsidRPr="007E35A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539E98CC" w14:textId="77777777" w:rsidR="006124B6" w:rsidRPr="007E35A2" w:rsidRDefault="006124B6" w:rsidP="00BF3C0E">
            <w:pPr>
              <w:pStyle w:val="aa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color w:val="000000" w:themeColor="text1"/>
              </w:rPr>
              <w:t>課程設計合乎課程架構規劃內容及目標，並針對學生特殊需求</w:t>
            </w:r>
            <w:r w:rsidR="00442AD6" w:rsidRPr="007E35A2">
              <w:rPr>
                <w:rFonts w:ascii="標楷體" w:eastAsia="標楷體" w:hAnsi="標楷體" w:hint="eastAsia"/>
                <w:color w:val="000000" w:themeColor="text1"/>
              </w:rPr>
              <w:t>進行內容、歷程、評量與環境之</w:t>
            </w:r>
            <w:r w:rsidRPr="007E35A2">
              <w:rPr>
                <w:rFonts w:ascii="標楷體" w:eastAsia="標楷體" w:hAnsi="標楷體" w:hint="eastAsia"/>
                <w:color w:val="000000" w:themeColor="text1"/>
              </w:rPr>
              <w:t>調整。</w:t>
            </w:r>
          </w:p>
          <w:p w14:paraId="0658AA79" w14:textId="77777777" w:rsidR="00442AD6" w:rsidRPr="007E35A2" w:rsidRDefault="00442AD6" w:rsidP="00BF3C0E">
            <w:pPr>
              <w:pStyle w:val="aa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color w:val="000000" w:themeColor="text1"/>
              </w:rPr>
              <w:t>以團隊合作方式擬定課程計畫，並考量各年級與各領域之系統性與銜接性。</w:t>
            </w:r>
          </w:p>
          <w:p w14:paraId="129087B3" w14:textId="21CCCC84" w:rsidR="00BF3C0E" w:rsidRPr="007E35A2" w:rsidRDefault="00BF3C0E" w:rsidP="00BF3C0E">
            <w:pPr>
              <w:pStyle w:val="aa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color w:val="000000" w:themeColor="text1"/>
              </w:rPr>
              <w:t>課程設計注重</w:t>
            </w:r>
            <w:r w:rsidR="00442AD6" w:rsidRPr="007E35A2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 w:rsidRPr="007E35A2">
              <w:rPr>
                <w:rFonts w:ascii="標楷體" w:eastAsia="標楷體" w:hAnsi="標楷體" w:hint="eastAsia"/>
                <w:color w:val="000000" w:themeColor="text1"/>
              </w:rPr>
              <w:t>創造思考、問題解決等高層次能力及情意陶冶</w:t>
            </w:r>
            <w:r w:rsidR="00442AD6" w:rsidRPr="007E35A2">
              <w:rPr>
                <w:rFonts w:ascii="標楷體" w:eastAsia="標楷體" w:hAnsi="標楷體" w:hint="eastAsia"/>
                <w:color w:val="000000" w:themeColor="text1"/>
              </w:rPr>
              <w:t>，並整合學生特質與需求、教師專長、學校特色、社區資源等</w:t>
            </w:r>
            <w:r w:rsidRPr="007E35A2">
              <w:rPr>
                <w:rFonts w:ascii="標楷體" w:eastAsia="標楷體" w:hAnsi="標楷體" w:hint="eastAsia"/>
                <w:color w:val="000000" w:themeColor="text1"/>
              </w:rPr>
              <w:t>。（由IGP移入）</w:t>
            </w:r>
            <w:r w:rsidR="0027736B" w:rsidRPr="007E35A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DB2AA27" w14:textId="48CEB001" w:rsidR="00BF3C0E" w:rsidRPr="007E35A2" w:rsidRDefault="00BF3C0E" w:rsidP="007E35A2">
            <w:pPr>
              <w:pStyle w:val="aa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color w:val="000000" w:themeColor="text1"/>
              </w:rPr>
              <w:t>課程考量學生個別差異，融入區分性教學的理念，促進不同能力、特質及需求之學生有效學習。（由IGP移入）</w:t>
            </w:r>
            <w:r w:rsidR="0027736B" w:rsidRPr="007E35A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701" w:type="dxa"/>
          </w:tcPr>
          <w:p w14:paraId="5A3688FC" w14:textId="77777777" w:rsidR="006124B6" w:rsidRPr="007E35A2" w:rsidRDefault="006124B6" w:rsidP="006124B6">
            <w:pPr>
              <w:pStyle w:val="aa"/>
              <w:numPr>
                <w:ilvl w:val="0"/>
                <w:numId w:val="15"/>
              </w:numPr>
              <w:spacing w:line="320" w:lineRule="exact"/>
              <w:ind w:leftChars="0" w:left="397" w:hanging="397"/>
              <w:rPr>
                <w:rFonts w:ascii="標楷體" w:eastAsia="標楷體" w:hAnsi="標楷體"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color w:val="000000" w:themeColor="text1"/>
              </w:rPr>
              <w:t>課程計畫。</w:t>
            </w:r>
          </w:p>
          <w:p w14:paraId="79321E2F" w14:textId="77777777" w:rsidR="006124B6" w:rsidRPr="007E35A2" w:rsidRDefault="006124B6" w:rsidP="006124B6">
            <w:pPr>
              <w:pStyle w:val="aa"/>
              <w:numPr>
                <w:ilvl w:val="0"/>
                <w:numId w:val="15"/>
              </w:numPr>
              <w:spacing w:line="320" w:lineRule="exact"/>
              <w:ind w:leftChars="0" w:left="397" w:hanging="397"/>
              <w:rPr>
                <w:rFonts w:ascii="標楷體" w:eastAsia="標楷體" w:hAnsi="標楷體"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color w:val="000000" w:themeColor="text1"/>
              </w:rPr>
              <w:t>學生分組表。</w:t>
            </w:r>
          </w:p>
          <w:p w14:paraId="12BCEDD5" w14:textId="77777777" w:rsidR="00F6197B" w:rsidRPr="007E35A2" w:rsidRDefault="00F6197B" w:rsidP="006124B6">
            <w:pPr>
              <w:pStyle w:val="aa"/>
              <w:numPr>
                <w:ilvl w:val="0"/>
                <w:numId w:val="15"/>
              </w:numPr>
              <w:spacing w:line="320" w:lineRule="exact"/>
              <w:ind w:leftChars="0" w:left="397" w:hanging="397"/>
              <w:rPr>
                <w:rFonts w:ascii="標楷體" w:eastAsia="標楷體" w:hAnsi="標楷體"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color w:val="000000" w:themeColor="text1"/>
              </w:rPr>
              <w:t>教材。</w:t>
            </w:r>
          </w:p>
          <w:p w14:paraId="74FCC87C" w14:textId="77777777" w:rsidR="00F6197B" w:rsidRPr="007E35A2" w:rsidRDefault="00F6197B" w:rsidP="006124B6">
            <w:pPr>
              <w:pStyle w:val="aa"/>
              <w:numPr>
                <w:ilvl w:val="0"/>
                <w:numId w:val="15"/>
              </w:numPr>
              <w:spacing w:line="320" w:lineRule="exact"/>
              <w:ind w:leftChars="0" w:left="397" w:hanging="397"/>
              <w:rPr>
                <w:rFonts w:ascii="標楷體" w:eastAsia="標楷體" w:hAnsi="標楷體"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color w:val="000000" w:themeColor="text1"/>
              </w:rPr>
              <w:t>學生學習歷程資料。</w:t>
            </w:r>
          </w:p>
          <w:p w14:paraId="20A44186" w14:textId="77777777" w:rsidR="006124B6" w:rsidRPr="007E35A2" w:rsidRDefault="006124B6" w:rsidP="00F6197B">
            <w:pPr>
              <w:pStyle w:val="aa"/>
              <w:numPr>
                <w:ilvl w:val="0"/>
                <w:numId w:val="15"/>
              </w:numPr>
              <w:spacing w:line="320" w:lineRule="exact"/>
              <w:ind w:leftChars="0" w:left="397" w:hanging="397"/>
              <w:rPr>
                <w:rFonts w:ascii="標楷體" w:eastAsia="標楷體" w:hAnsi="標楷體"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color w:val="000000" w:themeColor="text1"/>
              </w:rPr>
              <w:t>其他課程相關資料。</w:t>
            </w:r>
          </w:p>
        </w:tc>
        <w:tc>
          <w:tcPr>
            <w:tcW w:w="850" w:type="dxa"/>
            <w:vAlign w:val="center"/>
          </w:tcPr>
          <w:p w14:paraId="58726A8D" w14:textId="77777777" w:rsidR="006124B6" w:rsidRPr="007E35A2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6E77E4" w14:textId="77777777" w:rsidR="006124B6" w:rsidRPr="007E35A2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FA4969" w14:textId="77777777" w:rsidR="006124B6" w:rsidRPr="007E35A2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CDF03FC" w14:textId="77777777" w:rsidR="006124B6" w:rsidRPr="007E35A2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7E35A2" w:rsidRPr="007E35A2" w14:paraId="24941296" w14:textId="77777777" w:rsidTr="006124B6">
        <w:trPr>
          <w:cantSplit/>
          <w:trHeight w:val="1157"/>
        </w:trPr>
        <w:tc>
          <w:tcPr>
            <w:tcW w:w="453" w:type="dxa"/>
            <w:vMerge/>
          </w:tcPr>
          <w:p w14:paraId="077FD7CE" w14:textId="77777777" w:rsidR="006124B6" w:rsidRPr="007E35A2" w:rsidRDefault="006124B6" w:rsidP="006124B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6" w:type="dxa"/>
          </w:tcPr>
          <w:p w14:paraId="4E86B06C" w14:textId="77777777" w:rsidR="006124B6" w:rsidRPr="007E35A2" w:rsidRDefault="006124B6" w:rsidP="006124B6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color w:val="000000" w:themeColor="text1"/>
              </w:rPr>
              <w:t>(三)獨立研究</w:t>
            </w:r>
          </w:p>
          <w:p w14:paraId="202AF25F" w14:textId="77777777" w:rsidR="006124B6" w:rsidRPr="007E35A2" w:rsidRDefault="006124B6" w:rsidP="006124B6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color w:val="000000" w:themeColor="text1"/>
              </w:rPr>
              <w:t xml:space="preserve">   (9分)</w:t>
            </w:r>
          </w:p>
        </w:tc>
        <w:tc>
          <w:tcPr>
            <w:tcW w:w="4822" w:type="dxa"/>
          </w:tcPr>
          <w:p w14:paraId="2AA0DB1D" w14:textId="77777777" w:rsidR="006124B6" w:rsidRPr="007E35A2" w:rsidRDefault="008F00D6" w:rsidP="006124B6">
            <w:pPr>
              <w:pStyle w:val="aa"/>
              <w:numPr>
                <w:ilvl w:val="0"/>
                <w:numId w:val="10"/>
              </w:numPr>
              <w:spacing w:line="320" w:lineRule="exact"/>
              <w:ind w:leftChars="0" w:left="399" w:hanging="399"/>
              <w:rPr>
                <w:rFonts w:ascii="標楷體" w:eastAsia="標楷體" w:hAnsi="標楷體"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color w:val="000000" w:themeColor="text1"/>
              </w:rPr>
              <w:t>指導學生進行專題研究</w:t>
            </w:r>
            <w:r w:rsidR="006124B6" w:rsidRPr="007E35A2">
              <w:rPr>
                <w:rFonts w:ascii="標楷體" w:eastAsia="標楷體" w:hAnsi="標楷體" w:hint="eastAsia"/>
                <w:color w:val="000000" w:themeColor="text1"/>
              </w:rPr>
              <w:t>或獨立研究。</w:t>
            </w:r>
          </w:p>
          <w:p w14:paraId="7802AEA4" w14:textId="77777777" w:rsidR="006124B6" w:rsidRPr="007E35A2" w:rsidRDefault="006124B6" w:rsidP="006124B6">
            <w:pPr>
              <w:pStyle w:val="aa"/>
              <w:numPr>
                <w:ilvl w:val="0"/>
                <w:numId w:val="10"/>
              </w:numPr>
              <w:spacing w:line="320" w:lineRule="exact"/>
              <w:ind w:leftChars="0" w:left="399" w:hanging="399"/>
              <w:rPr>
                <w:rFonts w:ascii="標楷體" w:eastAsia="標楷體" w:hAnsi="標楷體"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color w:val="000000" w:themeColor="text1"/>
              </w:rPr>
              <w:t>提供學生獨立研究發表機會。</w:t>
            </w:r>
          </w:p>
          <w:p w14:paraId="19F2B1E2" w14:textId="77777777" w:rsidR="006124B6" w:rsidRPr="007E35A2" w:rsidRDefault="006124B6" w:rsidP="006124B6">
            <w:pPr>
              <w:pStyle w:val="aa"/>
              <w:numPr>
                <w:ilvl w:val="0"/>
                <w:numId w:val="10"/>
              </w:numPr>
              <w:spacing w:line="320" w:lineRule="exact"/>
              <w:ind w:leftChars="0" w:left="399" w:hanging="399"/>
              <w:rPr>
                <w:rFonts w:ascii="標楷體" w:eastAsia="標楷體" w:hAnsi="標楷體"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color w:val="000000" w:themeColor="text1"/>
              </w:rPr>
              <w:t>學生研究成果彙編成冊。</w:t>
            </w:r>
          </w:p>
        </w:tc>
        <w:tc>
          <w:tcPr>
            <w:tcW w:w="1701" w:type="dxa"/>
          </w:tcPr>
          <w:p w14:paraId="0E9ED896" w14:textId="77777777" w:rsidR="006124B6" w:rsidRPr="007E35A2" w:rsidRDefault="00F6197B" w:rsidP="00F6197B">
            <w:pPr>
              <w:pStyle w:val="aa"/>
              <w:numPr>
                <w:ilvl w:val="0"/>
                <w:numId w:val="16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color w:val="000000" w:themeColor="text1"/>
              </w:rPr>
              <w:t>課程計畫。</w:t>
            </w:r>
          </w:p>
          <w:p w14:paraId="7EE7AFC8" w14:textId="77777777" w:rsidR="00F6197B" w:rsidRPr="007E35A2" w:rsidRDefault="00F6197B" w:rsidP="00F6197B">
            <w:pPr>
              <w:pStyle w:val="aa"/>
              <w:numPr>
                <w:ilvl w:val="0"/>
                <w:numId w:val="16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color w:val="000000" w:themeColor="text1"/>
              </w:rPr>
              <w:t>教材。</w:t>
            </w:r>
          </w:p>
          <w:p w14:paraId="194F7BD4" w14:textId="77777777" w:rsidR="00F6197B" w:rsidRPr="007E35A2" w:rsidRDefault="00F6197B" w:rsidP="00F6197B">
            <w:pPr>
              <w:pStyle w:val="aa"/>
              <w:numPr>
                <w:ilvl w:val="0"/>
                <w:numId w:val="16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color w:val="000000" w:themeColor="text1"/>
              </w:rPr>
              <w:t>成果發表紀錄。</w:t>
            </w:r>
          </w:p>
          <w:p w14:paraId="194E2459" w14:textId="77777777" w:rsidR="00F6197B" w:rsidRPr="007E35A2" w:rsidRDefault="00474616" w:rsidP="00474616">
            <w:pPr>
              <w:pStyle w:val="aa"/>
              <w:numPr>
                <w:ilvl w:val="0"/>
                <w:numId w:val="16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E35A2">
              <w:rPr>
                <w:rFonts w:ascii="標楷體" w:eastAsia="標楷體" w:hAnsi="標楷體" w:hint="eastAsia"/>
                <w:color w:val="000000" w:themeColor="text1"/>
              </w:rPr>
              <w:t>學生研究成果</w:t>
            </w:r>
            <w:r w:rsidR="00F6197B" w:rsidRPr="007E35A2">
              <w:rPr>
                <w:rFonts w:ascii="標楷體" w:eastAsia="標楷體" w:hAnsi="標楷體" w:hint="eastAsia"/>
                <w:color w:val="000000" w:themeColor="text1"/>
              </w:rPr>
              <w:t>冊。</w:t>
            </w:r>
          </w:p>
        </w:tc>
        <w:tc>
          <w:tcPr>
            <w:tcW w:w="850" w:type="dxa"/>
            <w:vAlign w:val="center"/>
          </w:tcPr>
          <w:p w14:paraId="65D523E0" w14:textId="77777777" w:rsidR="006124B6" w:rsidRPr="007E35A2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CE3565" w14:textId="77777777" w:rsidR="006124B6" w:rsidRPr="007E35A2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DE3488B" w14:textId="77777777" w:rsidR="006124B6" w:rsidRPr="007E35A2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362E912" w14:textId="77777777" w:rsidR="006124B6" w:rsidRPr="007E35A2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5F99BD10" w14:textId="77777777" w:rsidR="00F6197B" w:rsidRPr="009460C8" w:rsidRDefault="00F6197B"/>
    <w:p w14:paraId="27F6EDF9" w14:textId="77777777" w:rsidR="00F6197B" w:rsidRPr="009460C8" w:rsidRDefault="00F6197B"/>
    <w:p w14:paraId="6D94E13B" w14:textId="77777777" w:rsidR="00F6197B" w:rsidRPr="009460C8" w:rsidRDefault="00F6197B"/>
    <w:tbl>
      <w:tblPr>
        <w:tblpPr w:leftFromText="180" w:rightFromText="180" w:vertAnchor="page" w:horzAnchor="margin" w:tblpXSpec="center" w:tblpY="1336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822"/>
        <w:gridCol w:w="1701"/>
        <w:gridCol w:w="850"/>
        <w:gridCol w:w="2268"/>
        <w:gridCol w:w="851"/>
        <w:gridCol w:w="2268"/>
      </w:tblGrid>
      <w:tr w:rsidR="009460C8" w:rsidRPr="009460C8" w14:paraId="3832AF49" w14:textId="77777777" w:rsidTr="00F5674B">
        <w:trPr>
          <w:cantSplit/>
          <w:trHeight w:val="411"/>
        </w:trPr>
        <w:tc>
          <w:tcPr>
            <w:tcW w:w="453" w:type="dxa"/>
            <w:vMerge w:val="restart"/>
            <w:vAlign w:val="center"/>
          </w:tcPr>
          <w:p w14:paraId="03917D43" w14:textId="77777777" w:rsidR="00F6197B" w:rsidRPr="009460C8" w:rsidRDefault="00F6197B" w:rsidP="00F6197B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hint="eastAsia"/>
                <w:b/>
              </w:rPr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14:paraId="7F7F2B4F" w14:textId="77777777" w:rsidR="00F6197B" w:rsidRPr="009460C8" w:rsidRDefault="00F6197B" w:rsidP="00F6197B">
            <w:pPr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hint="eastAsia"/>
                <w:b/>
              </w:rPr>
              <w:t>評鑑細項</w:t>
            </w:r>
          </w:p>
        </w:tc>
        <w:tc>
          <w:tcPr>
            <w:tcW w:w="4822" w:type="dxa"/>
            <w:vMerge w:val="restart"/>
            <w:vAlign w:val="center"/>
          </w:tcPr>
          <w:p w14:paraId="4CAD69D6" w14:textId="77777777" w:rsidR="00F6197B" w:rsidRPr="009460C8" w:rsidRDefault="00F6197B" w:rsidP="00F6197B">
            <w:pPr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hint="eastAsia"/>
                <w:b/>
              </w:rPr>
              <w:t>評    分    指    標</w:t>
            </w:r>
          </w:p>
        </w:tc>
        <w:tc>
          <w:tcPr>
            <w:tcW w:w="1701" w:type="dxa"/>
            <w:vMerge w:val="restart"/>
            <w:vAlign w:val="center"/>
          </w:tcPr>
          <w:p w14:paraId="33C22590" w14:textId="77777777" w:rsidR="00F6197B" w:rsidRPr="009460C8" w:rsidRDefault="00F6197B" w:rsidP="00F6197B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cs="標楷體" w:hint="eastAsia"/>
                <w:b/>
              </w:rPr>
              <w:t>說明及建議提供之資料</w:t>
            </w:r>
          </w:p>
        </w:tc>
        <w:tc>
          <w:tcPr>
            <w:tcW w:w="3118" w:type="dxa"/>
            <w:gridSpan w:val="2"/>
            <w:vAlign w:val="center"/>
          </w:tcPr>
          <w:p w14:paraId="3A27D197" w14:textId="77777777" w:rsidR="00F6197B" w:rsidRPr="009460C8" w:rsidRDefault="00F6197B" w:rsidP="00F6197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int="eastAsia"/>
                <w:b/>
              </w:rPr>
              <w:t>學校自評</w:t>
            </w:r>
          </w:p>
        </w:tc>
        <w:tc>
          <w:tcPr>
            <w:tcW w:w="3119" w:type="dxa"/>
            <w:gridSpan w:val="2"/>
            <w:vAlign w:val="center"/>
          </w:tcPr>
          <w:p w14:paraId="24A06440" w14:textId="77777777" w:rsidR="00F6197B" w:rsidRPr="009460C8" w:rsidRDefault="00F6197B" w:rsidP="00F6197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hint="eastAsia"/>
                <w:b/>
              </w:rPr>
              <w:t>評鑑委員評分</w:t>
            </w:r>
          </w:p>
        </w:tc>
      </w:tr>
      <w:tr w:rsidR="009460C8" w:rsidRPr="009460C8" w14:paraId="01D4C97D" w14:textId="77777777" w:rsidTr="00F5674B">
        <w:trPr>
          <w:cantSplit/>
          <w:trHeight w:val="411"/>
        </w:trPr>
        <w:tc>
          <w:tcPr>
            <w:tcW w:w="453" w:type="dxa"/>
            <w:vMerge/>
          </w:tcPr>
          <w:p w14:paraId="0B7B5AAA" w14:textId="77777777" w:rsidR="00F6197B" w:rsidRPr="009460C8" w:rsidRDefault="00F6197B" w:rsidP="00F6197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6" w:type="dxa"/>
            <w:vMerge/>
          </w:tcPr>
          <w:p w14:paraId="1651E8C1" w14:textId="77777777" w:rsidR="00F6197B" w:rsidRPr="009460C8" w:rsidRDefault="00F6197B" w:rsidP="00F6197B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822" w:type="dxa"/>
            <w:vMerge/>
          </w:tcPr>
          <w:p w14:paraId="5F5AE20B" w14:textId="77777777" w:rsidR="00F6197B" w:rsidRPr="009460C8" w:rsidRDefault="00F6197B" w:rsidP="00F6197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Merge/>
          </w:tcPr>
          <w:p w14:paraId="3C9EA719" w14:textId="77777777" w:rsidR="00F6197B" w:rsidRPr="009460C8" w:rsidRDefault="00F6197B" w:rsidP="00F6197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vAlign w:val="center"/>
          </w:tcPr>
          <w:p w14:paraId="2D7D4186" w14:textId="77777777" w:rsidR="00F6197B" w:rsidRPr="009460C8" w:rsidRDefault="00F6197B" w:rsidP="00F6197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hint="eastAsia"/>
                <w:b/>
              </w:rPr>
              <w:t>分數</w:t>
            </w:r>
          </w:p>
        </w:tc>
        <w:tc>
          <w:tcPr>
            <w:tcW w:w="2268" w:type="dxa"/>
            <w:vAlign w:val="center"/>
          </w:tcPr>
          <w:p w14:paraId="39478A8C" w14:textId="77777777" w:rsidR="008D5EE7" w:rsidRPr="009460C8" w:rsidRDefault="00F6197B" w:rsidP="00F6197B">
            <w:pPr>
              <w:spacing w:line="240" w:lineRule="exact"/>
              <w:contextualSpacing/>
              <w:jc w:val="center"/>
              <w:rPr>
                <w:rFonts w:ascii="標楷體" w:eastAsia="標楷體"/>
                <w:b/>
              </w:rPr>
            </w:pPr>
            <w:r w:rsidRPr="009460C8">
              <w:rPr>
                <w:rFonts w:ascii="標楷體" w:eastAsia="標楷體" w:hint="eastAsia"/>
                <w:b/>
              </w:rPr>
              <w:t>具體成果之質性或</w:t>
            </w:r>
          </w:p>
          <w:p w14:paraId="089AE0AC" w14:textId="77777777" w:rsidR="00F6197B" w:rsidRPr="009460C8" w:rsidRDefault="008D5EE7" w:rsidP="00F6197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int="eastAsia"/>
                <w:b/>
              </w:rPr>
              <w:t>量化描述</w:t>
            </w:r>
          </w:p>
        </w:tc>
        <w:tc>
          <w:tcPr>
            <w:tcW w:w="851" w:type="dxa"/>
            <w:vAlign w:val="center"/>
          </w:tcPr>
          <w:p w14:paraId="38A9E8B9" w14:textId="77777777" w:rsidR="00F6197B" w:rsidRPr="009460C8" w:rsidRDefault="00F6197B" w:rsidP="00F6197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hint="eastAsia"/>
                <w:b/>
              </w:rPr>
              <w:t>分數</w:t>
            </w:r>
          </w:p>
        </w:tc>
        <w:tc>
          <w:tcPr>
            <w:tcW w:w="2268" w:type="dxa"/>
            <w:vAlign w:val="center"/>
          </w:tcPr>
          <w:p w14:paraId="6951CA8F" w14:textId="77777777" w:rsidR="00F6197B" w:rsidRPr="009460C8" w:rsidRDefault="00F6197B" w:rsidP="00F6197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9460C8">
              <w:rPr>
                <w:rFonts w:ascii="標楷體" w:eastAsia="標楷體" w:hAnsi="標楷體" w:hint="eastAsia"/>
                <w:b/>
              </w:rPr>
              <w:t>意見評述</w:t>
            </w:r>
          </w:p>
        </w:tc>
      </w:tr>
      <w:tr w:rsidR="009460C8" w:rsidRPr="009460C8" w14:paraId="1C08A964" w14:textId="77777777" w:rsidTr="00F6197B">
        <w:trPr>
          <w:cantSplit/>
          <w:trHeight w:val="2421"/>
        </w:trPr>
        <w:tc>
          <w:tcPr>
            <w:tcW w:w="453" w:type="dxa"/>
            <w:vMerge w:val="restart"/>
          </w:tcPr>
          <w:p w14:paraId="5B426559" w14:textId="77777777" w:rsidR="006124B6" w:rsidRPr="009460C8" w:rsidRDefault="006124B6" w:rsidP="006124B6">
            <w:pPr>
              <w:jc w:val="center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二、</w:t>
            </w:r>
          </w:p>
          <w:p w14:paraId="1D36F63B" w14:textId="77777777" w:rsidR="006124B6" w:rsidRPr="009460C8" w:rsidRDefault="006124B6" w:rsidP="006124B6">
            <w:pPr>
              <w:jc w:val="center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輔導與轉銜</w:t>
            </w:r>
          </w:p>
          <w:p w14:paraId="6090F951" w14:textId="77777777" w:rsidR="00F526A4" w:rsidRPr="009460C8" w:rsidRDefault="00F526A4" w:rsidP="006124B6">
            <w:pPr>
              <w:jc w:val="center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15分</w:t>
            </w:r>
          </w:p>
        </w:tc>
        <w:tc>
          <w:tcPr>
            <w:tcW w:w="1416" w:type="dxa"/>
          </w:tcPr>
          <w:p w14:paraId="34B987FF" w14:textId="77777777" w:rsidR="006124B6" w:rsidRPr="009460C8" w:rsidRDefault="006124B6" w:rsidP="006124B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(一)學習與生活輔導</w:t>
            </w:r>
          </w:p>
          <w:p w14:paraId="4CA306DF" w14:textId="77777777" w:rsidR="006124B6" w:rsidRPr="009460C8" w:rsidRDefault="006124B6" w:rsidP="006124B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 xml:space="preserve">   (9分)</w:t>
            </w:r>
          </w:p>
          <w:p w14:paraId="254B6C8F" w14:textId="77777777" w:rsidR="006124B6" w:rsidRPr="009460C8" w:rsidRDefault="006124B6" w:rsidP="006124B6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4822" w:type="dxa"/>
          </w:tcPr>
          <w:p w14:paraId="599071BB" w14:textId="77777777" w:rsidR="006124B6" w:rsidRPr="009460C8" w:rsidRDefault="006124B6" w:rsidP="006124B6">
            <w:pPr>
              <w:pStyle w:val="aa"/>
              <w:numPr>
                <w:ilvl w:val="0"/>
                <w:numId w:val="11"/>
              </w:numPr>
              <w:spacing w:line="320" w:lineRule="exact"/>
              <w:ind w:leftChars="0" w:left="399" w:hanging="399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學習或生活適應困難之資優學生，能提供輔導並轉介。</w:t>
            </w:r>
          </w:p>
          <w:p w14:paraId="1567ED3A" w14:textId="77777777" w:rsidR="006124B6" w:rsidRPr="009460C8" w:rsidRDefault="00F67A86" w:rsidP="006124B6">
            <w:pPr>
              <w:pStyle w:val="aa"/>
              <w:numPr>
                <w:ilvl w:val="0"/>
                <w:numId w:val="11"/>
              </w:numPr>
              <w:spacing w:line="320" w:lineRule="exact"/>
              <w:ind w:leftChars="0" w:left="399" w:hanging="399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蒐集、彙整與分析學生資料，並指導學生建立學習</w:t>
            </w:r>
            <w:r w:rsidR="006124B6" w:rsidRPr="009460C8">
              <w:rPr>
                <w:rFonts w:ascii="標楷體" w:eastAsia="標楷體" w:hAnsi="標楷體" w:hint="eastAsia"/>
              </w:rPr>
              <w:t>檔案，以展現其個體學習成果，提供有關教師參考。</w:t>
            </w:r>
          </w:p>
          <w:p w14:paraId="4F0478D3" w14:textId="77777777" w:rsidR="00442AD6" w:rsidRPr="009460C8" w:rsidRDefault="00442AD6" w:rsidP="006124B6">
            <w:pPr>
              <w:pStyle w:val="aa"/>
              <w:numPr>
                <w:ilvl w:val="0"/>
                <w:numId w:val="11"/>
              </w:numPr>
              <w:spacing w:line="320" w:lineRule="exact"/>
              <w:ind w:leftChars="0" w:left="399" w:hanging="399"/>
              <w:rPr>
                <w:rFonts w:ascii="標楷體" w:eastAsia="標楷體" w:hAnsi="標楷體"/>
              </w:rPr>
            </w:pPr>
            <w:r w:rsidRPr="007E35A2">
              <w:rPr>
                <w:rFonts w:ascii="標楷體" w:eastAsia="標楷體" w:hAnsi="標楷體" w:hint="eastAsia"/>
                <w:color w:val="000000" w:themeColor="text1"/>
              </w:rPr>
              <w:t>積極發掘並輔導雙重特殊需求或因經濟、文化或族群致需要協助的資優學生。</w:t>
            </w:r>
          </w:p>
        </w:tc>
        <w:tc>
          <w:tcPr>
            <w:tcW w:w="1701" w:type="dxa"/>
          </w:tcPr>
          <w:p w14:paraId="799C1DAD" w14:textId="77777777" w:rsidR="00F6197B" w:rsidRPr="009460C8" w:rsidRDefault="00F6197B" w:rsidP="00F6197B">
            <w:pPr>
              <w:pStyle w:val="aa"/>
              <w:numPr>
                <w:ilvl w:val="0"/>
                <w:numId w:val="1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學生個人檔案。</w:t>
            </w:r>
          </w:p>
          <w:p w14:paraId="752B6CAE" w14:textId="77777777" w:rsidR="006124B6" w:rsidRPr="009460C8" w:rsidRDefault="00F6197B" w:rsidP="00F6197B">
            <w:pPr>
              <w:pStyle w:val="aa"/>
              <w:numPr>
                <w:ilvl w:val="0"/>
                <w:numId w:val="1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學生輔導及轉介紀錄。</w:t>
            </w:r>
          </w:p>
          <w:p w14:paraId="1DF552B6" w14:textId="77777777" w:rsidR="00F6197B" w:rsidRPr="009460C8" w:rsidRDefault="00F6197B" w:rsidP="00F6197B">
            <w:pPr>
              <w:pStyle w:val="aa"/>
              <w:numPr>
                <w:ilvl w:val="0"/>
                <w:numId w:val="1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多元學習活動成果冊。</w:t>
            </w:r>
          </w:p>
        </w:tc>
        <w:tc>
          <w:tcPr>
            <w:tcW w:w="850" w:type="dxa"/>
            <w:vAlign w:val="center"/>
          </w:tcPr>
          <w:p w14:paraId="6772E190" w14:textId="77777777" w:rsidR="006124B6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D443C29" w14:textId="77777777" w:rsidR="006124B6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DC4CB7B" w14:textId="77777777" w:rsidR="006124B6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1BF1EAE" w14:textId="77777777" w:rsidR="006124B6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460C8" w:rsidRPr="009460C8" w14:paraId="5EEB775D" w14:textId="77777777" w:rsidTr="00F6197B">
        <w:trPr>
          <w:cantSplit/>
          <w:trHeight w:val="1831"/>
        </w:trPr>
        <w:tc>
          <w:tcPr>
            <w:tcW w:w="453" w:type="dxa"/>
            <w:vMerge/>
          </w:tcPr>
          <w:p w14:paraId="1357334E" w14:textId="77777777" w:rsidR="006124B6" w:rsidRPr="009460C8" w:rsidRDefault="006124B6" w:rsidP="006124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14:paraId="1357F6E1" w14:textId="77777777" w:rsidR="006124B6" w:rsidRPr="009460C8" w:rsidRDefault="006124B6" w:rsidP="006124B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(二)轉銜輔導與服務</w:t>
            </w:r>
          </w:p>
          <w:p w14:paraId="30A6CA6A" w14:textId="77777777" w:rsidR="006124B6" w:rsidRPr="009460C8" w:rsidRDefault="006124B6" w:rsidP="006124B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 xml:space="preserve">   (6分)</w:t>
            </w:r>
          </w:p>
          <w:p w14:paraId="09B01296" w14:textId="77777777" w:rsidR="006124B6" w:rsidRPr="009460C8" w:rsidRDefault="006124B6" w:rsidP="006124B6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4822" w:type="dxa"/>
          </w:tcPr>
          <w:p w14:paraId="42C5C24F" w14:textId="77777777" w:rsidR="006124B6" w:rsidRPr="009460C8" w:rsidRDefault="006124B6" w:rsidP="006124B6">
            <w:pPr>
              <w:pStyle w:val="aa"/>
              <w:numPr>
                <w:ilvl w:val="0"/>
                <w:numId w:val="12"/>
              </w:numPr>
              <w:spacing w:line="320" w:lineRule="exact"/>
              <w:ind w:leftChars="0" w:left="399" w:hanging="399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依據個別需求提供學習與升學輔導資訊，並辦理生涯輔導相關活動。</w:t>
            </w:r>
          </w:p>
          <w:p w14:paraId="37BC24EB" w14:textId="77777777" w:rsidR="006124B6" w:rsidRPr="009460C8" w:rsidRDefault="006124B6" w:rsidP="006124B6">
            <w:pPr>
              <w:pStyle w:val="aa"/>
              <w:numPr>
                <w:ilvl w:val="0"/>
                <w:numId w:val="12"/>
              </w:numPr>
              <w:spacing w:line="320" w:lineRule="exact"/>
              <w:ind w:leftChars="0" w:left="399" w:hanging="399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學校能追蹤瞭解學生畢業後就學狀況，並完成特殊教育通報網追蹤填報作業。</w:t>
            </w:r>
          </w:p>
        </w:tc>
        <w:tc>
          <w:tcPr>
            <w:tcW w:w="1701" w:type="dxa"/>
          </w:tcPr>
          <w:p w14:paraId="47E12B81" w14:textId="77777777" w:rsidR="006124B6" w:rsidRPr="009460C8" w:rsidRDefault="00AB2C8B" w:rsidP="00F6197B">
            <w:pPr>
              <w:pStyle w:val="aa"/>
              <w:numPr>
                <w:ilvl w:val="0"/>
                <w:numId w:val="18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輔導資料或活動相關資料。</w:t>
            </w:r>
          </w:p>
          <w:p w14:paraId="244ECF6D" w14:textId="77777777" w:rsidR="00F6197B" w:rsidRPr="009460C8" w:rsidRDefault="00F6197B" w:rsidP="00F6197B">
            <w:pPr>
              <w:pStyle w:val="aa"/>
              <w:numPr>
                <w:ilvl w:val="0"/>
                <w:numId w:val="18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特教通報網轉銜紀錄。</w:t>
            </w:r>
          </w:p>
        </w:tc>
        <w:tc>
          <w:tcPr>
            <w:tcW w:w="850" w:type="dxa"/>
            <w:vAlign w:val="center"/>
          </w:tcPr>
          <w:p w14:paraId="7E786116" w14:textId="77777777" w:rsidR="006124B6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B3176AF" w14:textId="77777777" w:rsidR="006124B6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3A314C7" w14:textId="77777777" w:rsidR="006124B6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610438" w14:textId="77777777" w:rsidR="006124B6" w:rsidRPr="009460C8" w:rsidRDefault="006124B6" w:rsidP="006124B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460C8" w:rsidRPr="009460C8" w14:paraId="5D4C28CD" w14:textId="77777777" w:rsidTr="00F6197B">
        <w:trPr>
          <w:cantSplit/>
          <w:trHeight w:val="1831"/>
        </w:trPr>
        <w:tc>
          <w:tcPr>
            <w:tcW w:w="453" w:type="dxa"/>
          </w:tcPr>
          <w:p w14:paraId="0A4F0C46" w14:textId="77777777" w:rsidR="004C100A" w:rsidRPr="009460C8" w:rsidRDefault="004C100A" w:rsidP="004C100A">
            <w:pPr>
              <w:jc w:val="center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三、</w:t>
            </w:r>
          </w:p>
          <w:p w14:paraId="1596899D" w14:textId="77777777" w:rsidR="004C100A" w:rsidRDefault="004C100A" w:rsidP="004C100A">
            <w:pPr>
              <w:jc w:val="center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特色</w:t>
            </w:r>
          </w:p>
          <w:p w14:paraId="039D5846" w14:textId="475D35C5" w:rsidR="00F10026" w:rsidRPr="009460C8" w:rsidRDefault="00F10026" w:rsidP="004C10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加分</w:t>
            </w:r>
          </w:p>
          <w:p w14:paraId="4B29F7A5" w14:textId="77777777" w:rsidR="004C100A" w:rsidRPr="009460C8" w:rsidRDefault="004C100A" w:rsidP="004C100A">
            <w:pPr>
              <w:jc w:val="center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3</w:t>
            </w:r>
          </w:p>
          <w:p w14:paraId="240E43D8" w14:textId="77777777" w:rsidR="004C100A" w:rsidRPr="009460C8" w:rsidRDefault="004C100A" w:rsidP="004C100A">
            <w:pPr>
              <w:jc w:val="center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6" w:type="dxa"/>
          </w:tcPr>
          <w:p w14:paraId="524D7335" w14:textId="33828EB2" w:rsidR="004C100A" w:rsidRPr="009460C8" w:rsidRDefault="004C100A" w:rsidP="004C100A">
            <w:pPr>
              <w:ind w:leftChars="-11" w:left="-26" w:firstLineChars="11" w:firstLine="26"/>
              <w:jc w:val="center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課程教學與輔導之特色</w:t>
            </w:r>
            <w:r w:rsidR="00F10026">
              <w:rPr>
                <w:rFonts w:ascii="標楷體" w:eastAsia="標楷體" w:hAnsi="標楷體" w:hint="eastAsia"/>
              </w:rPr>
              <w:t>加分</w:t>
            </w:r>
            <w:r w:rsidRPr="009460C8">
              <w:rPr>
                <w:rFonts w:ascii="標楷體" w:eastAsia="標楷體" w:hAnsi="標楷體" w:hint="eastAsia"/>
              </w:rPr>
              <w:t>(3分)</w:t>
            </w:r>
          </w:p>
        </w:tc>
        <w:tc>
          <w:tcPr>
            <w:tcW w:w="4822" w:type="dxa"/>
          </w:tcPr>
          <w:p w14:paraId="0049ABDF" w14:textId="1968D23C" w:rsidR="004C100A" w:rsidRPr="009460C8" w:rsidRDefault="004C100A" w:rsidP="004C100A">
            <w:pPr>
              <w:spacing w:line="320" w:lineRule="exact"/>
              <w:ind w:leftChars="48" w:left="117" w:hanging="2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</w:rPr>
              <w:t>學校於資優資源班課程教學與輔導方面，具有創新或有具體</w:t>
            </w:r>
            <w:r w:rsidR="00442AD6" w:rsidRPr="007E35A2">
              <w:rPr>
                <w:rFonts w:ascii="標楷體" w:eastAsia="標楷體" w:hAnsi="標楷體" w:hint="eastAsia"/>
                <w:color w:val="000000" w:themeColor="text1"/>
              </w:rPr>
              <w:t>優良</w:t>
            </w:r>
            <w:r w:rsidRPr="009460C8">
              <w:rPr>
                <w:rFonts w:ascii="標楷體" w:eastAsia="標楷體" w:hAnsi="標楷體" w:hint="eastAsia"/>
              </w:rPr>
              <w:t>事蹟者(</w:t>
            </w:r>
            <w:r w:rsidR="008D5EE7" w:rsidRPr="009460C8">
              <w:rPr>
                <w:rFonts w:ascii="標楷體" w:eastAsia="標楷體" w:hAnsi="標楷體" w:hint="eastAsia"/>
              </w:rPr>
              <w:t>上述</w:t>
            </w:r>
            <w:r w:rsidRPr="009460C8">
              <w:rPr>
                <w:rFonts w:ascii="標楷體" w:eastAsia="標楷體" w:hAnsi="標楷體" w:hint="eastAsia"/>
              </w:rPr>
              <w:t>評分指標未能</w:t>
            </w:r>
            <w:r w:rsidR="008D5EE7" w:rsidRPr="009460C8">
              <w:rPr>
                <w:rFonts w:ascii="標楷體" w:eastAsia="標楷體" w:hAnsi="標楷體" w:hint="eastAsia"/>
              </w:rPr>
              <w:t>充分</w:t>
            </w:r>
            <w:r w:rsidRPr="009460C8">
              <w:rPr>
                <w:rFonts w:ascii="標楷體" w:eastAsia="標楷體" w:hAnsi="標楷體" w:hint="eastAsia"/>
              </w:rPr>
              <w:t>反映學校推動資優教育運作，皆可列為特色</w:t>
            </w:r>
            <w:r w:rsidR="00F10026">
              <w:rPr>
                <w:rFonts w:ascii="標楷體" w:eastAsia="標楷體" w:hAnsi="標楷體" w:hint="eastAsia"/>
              </w:rPr>
              <w:t>加分</w:t>
            </w:r>
            <w:r w:rsidRPr="009460C8">
              <w:rPr>
                <w:rFonts w:ascii="標楷體" w:eastAsia="標楷體" w:hAnsi="標楷體" w:hint="eastAsia"/>
              </w:rPr>
              <w:t>)</w:t>
            </w:r>
            <w:r w:rsidR="00971AB7" w:rsidRPr="009B615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701" w:type="dxa"/>
          </w:tcPr>
          <w:p w14:paraId="255347E8" w14:textId="77777777" w:rsidR="004C100A" w:rsidRPr="009460C8" w:rsidRDefault="004C100A" w:rsidP="004C100A">
            <w:pPr>
              <w:spacing w:line="320" w:lineRule="exact"/>
              <w:rPr>
                <w:rFonts w:ascii="標楷體" w:eastAsia="標楷體" w:hAnsi="標楷體"/>
              </w:rPr>
            </w:pPr>
            <w:r w:rsidRPr="009460C8">
              <w:rPr>
                <w:rFonts w:ascii="標楷體" w:eastAsia="標楷體" w:hAnsi="標楷體" w:hint="eastAsia"/>
                <w:bCs/>
              </w:rPr>
              <w:t>檢附相關資料。</w:t>
            </w:r>
          </w:p>
        </w:tc>
        <w:tc>
          <w:tcPr>
            <w:tcW w:w="850" w:type="dxa"/>
            <w:vAlign w:val="center"/>
          </w:tcPr>
          <w:p w14:paraId="06FA441C" w14:textId="77777777" w:rsidR="004C100A" w:rsidRPr="009460C8" w:rsidRDefault="004C100A" w:rsidP="004C100A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A13AA35" w14:textId="77777777" w:rsidR="004C100A" w:rsidRPr="009460C8" w:rsidRDefault="004C100A" w:rsidP="004C100A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F758A65" w14:textId="77777777" w:rsidR="004C100A" w:rsidRPr="009460C8" w:rsidRDefault="004C100A" w:rsidP="004C100A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B4B280D" w14:textId="77777777" w:rsidR="004C100A" w:rsidRPr="009460C8" w:rsidRDefault="004C100A" w:rsidP="004C100A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460C8" w:rsidRPr="009460C8" w14:paraId="3CBFF8C4" w14:textId="77777777" w:rsidTr="0048254F">
        <w:trPr>
          <w:cantSplit/>
          <w:trHeight w:val="509"/>
        </w:trPr>
        <w:tc>
          <w:tcPr>
            <w:tcW w:w="8392" w:type="dxa"/>
            <w:gridSpan w:val="4"/>
            <w:vAlign w:val="center"/>
          </w:tcPr>
          <w:p w14:paraId="4DC63583" w14:textId="77777777" w:rsidR="004C100A" w:rsidRPr="009460C8" w:rsidRDefault="004C100A" w:rsidP="004C100A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9460C8">
              <w:rPr>
                <w:rFonts w:ascii="標楷體" w:eastAsia="標楷體" w:hAnsi="標楷體" w:hint="eastAsia"/>
                <w:b/>
                <w:sz w:val="32"/>
                <w:szCs w:val="32"/>
              </w:rPr>
              <w:t>總 分 合 計</w:t>
            </w:r>
          </w:p>
        </w:tc>
        <w:tc>
          <w:tcPr>
            <w:tcW w:w="3118" w:type="dxa"/>
            <w:gridSpan w:val="2"/>
            <w:vAlign w:val="center"/>
          </w:tcPr>
          <w:p w14:paraId="47FFB1CA" w14:textId="77777777" w:rsidR="004C100A" w:rsidRPr="009460C8" w:rsidRDefault="004C100A" w:rsidP="004C100A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7546BFF" w14:textId="77777777" w:rsidR="004C100A" w:rsidRPr="009460C8" w:rsidRDefault="004C100A" w:rsidP="004C100A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3D128F9" w14:textId="77777777" w:rsidR="0048254F" w:rsidRPr="009460C8" w:rsidRDefault="0048254F" w:rsidP="0048254F">
      <w:pPr>
        <w:widowControl/>
        <w:rPr>
          <w:rFonts w:ascii="標楷體" w:eastAsia="標楷體" w:hAnsi="標楷體"/>
          <w:sz w:val="28"/>
          <w:szCs w:val="28"/>
        </w:rPr>
      </w:pPr>
    </w:p>
    <w:sectPr w:rsidR="0048254F" w:rsidRPr="009460C8" w:rsidSect="003800E6"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3E3AE" w14:textId="77777777" w:rsidR="00E26B14" w:rsidRDefault="00E26B14" w:rsidP="00931AED">
      <w:r>
        <w:separator/>
      </w:r>
    </w:p>
  </w:endnote>
  <w:endnote w:type="continuationSeparator" w:id="0">
    <w:p w14:paraId="0AA63684" w14:textId="77777777" w:rsidR="00E26B14" w:rsidRDefault="00E26B14" w:rsidP="0093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B3981" w14:textId="77777777" w:rsidR="00E26B14" w:rsidRDefault="00E26B14" w:rsidP="00931AED">
      <w:r>
        <w:separator/>
      </w:r>
    </w:p>
  </w:footnote>
  <w:footnote w:type="continuationSeparator" w:id="0">
    <w:p w14:paraId="4C2B5CF6" w14:textId="77777777" w:rsidR="00E26B14" w:rsidRDefault="00E26B14" w:rsidP="00931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3ED8"/>
    <w:multiLevelType w:val="hybridMultilevel"/>
    <w:tmpl w:val="AFDAADC2"/>
    <w:lvl w:ilvl="0" w:tplc="253491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501087"/>
    <w:multiLevelType w:val="hybridMultilevel"/>
    <w:tmpl w:val="1EC6E380"/>
    <w:lvl w:ilvl="0" w:tplc="D0E2E89A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0AD11873"/>
    <w:multiLevelType w:val="multilevel"/>
    <w:tmpl w:val="0AD1187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D51001C"/>
    <w:multiLevelType w:val="hybridMultilevel"/>
    <w:tmpl w:val="2C5C1A3C"/>
    <w:lvl w:ilvl="0" w:tplc="28386CD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466FEA"/>
    <w:multiLevelType w:val="hybridMultilevel"/>
    <w:tmpl w:val="779ABFB6"/>
    <w:lvl w:ilvl="0" w:tplc="2F309B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0F2603"/>
    <w:multiLevelType w:val="hybridMultilevel"/>
    <w:tmpl w:val="2C5C1A3C"/>
    <w:lvl w:ilvl="0" w:tplc="28386CD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761355"/>
    <w:multiLevelType w:val="hybridMultilevel"/>
    <w:tmpl w:val="45089818"/>
    <w:lvl w:ilvl="0" w:tplc="4B741EFE">
      <w:start w:val="1"/>
      <w:numFmt w:val="ideographLegalTraditional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7" w15:restartNumberingAfterBreak="0">
    <w:nsid w:val="2DCA6701"/>
    <w:multiLevelType w:val="multilevel"/>
    <w:tmpl w:val="2DCA6701"/>
    <w:lvl w:ilvl="0">
      <w:start w:val="1"/>
      <w:numFmt w:val="taiwaneseCountingThousand"/>
      <w:lvlText w:val="(%1)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B183F37"/>
    <w:multiLevelType w:val="hybridMultilevel"/>
    <w:tmpl w:val="98FA47B0"/>
    <w:lvl w:ilvl="0" w:tplc="94BA37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7F2DB9"/>
    <w:multiLevelType w:val="hybridMultilevel"/>
    <w:tmpl w:val="2C5C1A3C"/>
    <w:lvl w:ilvl="0" w:tplc="28386CD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FC5DE3"/>
    <w:multiLevelType w:val="hybridMultilevel"/>
    <w:tmpl w:val="2C5C1A3C"/>
    <w:lvl w:ilvl="0" w:tplc="28386CD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361C2C"/>
    <w:multiLevelType w:val="hybridMultilevel"/>
    <w:tmpl w:val="D2AE05CA"/>
    <w:lvl w:ilvl="0" w:tplc="9D4CFE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45106B"/>
    <w:multiLevelType w:val="hybridMultilevel"/>
    <w:tmpl w:val="2A185546"/>
    <w:lvl w:ilvl="0" w:tplc="A7FA97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E303A9B"/>
    <w:multiLevelType w:val="hybridMultilevel"/>
    <w:tmpl w:val="2C5C1A3C"/>
    <w:lvl w:ilvl="0" w:tplc="28386CD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AA1370"/>
    <w:multiLevelType w:val="hybridMultilevel"/>
    <w:tmpl w:val="2C5C1A3C"/>
    <w:lvl w:ilvl="0" w:tplc="28386CD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D10066"/>
    <w:multiLevelType w:val="hybridMultilevel"/>
    <w:tmpl w:val="2C5C1A3C"/>
    <w:lvl w:ilvl="0" w:tplc="28386CD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2662EB"/>
    <w:multiLevelType w:val="hybridMultilevel"/>
    <w:tmpl w:val="00869682"/>
    <w:lvl w:ilvl="0" w:tplc="BD2CCD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0A157E0"/>
    <w:multiLevelType w:val="hybridMultilevel"/>
    <w:tmpl w:val="ADF89734"/>
    <w:lvl w:ilvl="0" w:tplc="8CF041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0"/>
  </w:num>
  <w:num w:numId="8">
    <w:abstractNumId w:val="16"/>
  </w:num>
  <w:num w:numId="9">
    <w:abstractNumId w:val="5"/>
  </w:num>
  <w:num w:numId="10">
    <w:abstractNumId w:val="14"/>
  </w:num>
  <w:num w:numId="11">
    <w:abstractNumId w:val="13"/>
  </w:num>
  <w:num w:numId="12">
    <w:abstractNumId w:val="15"/>
  </w:num>
  <w:num w:numId="13">
    <w:abstractNumId w:val="3"/>
  </w:num>
  <w:num w:numId="14">
    <w:abstractNumId w:val="4"/>
  </w:num>
  <w:num w:numId="15">
    <w:abstractNumId w:val="9"/>
  </w:num>
  <w:num w:numId="16">
    <w:abstractNumId w:val="17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E6"/>
    <w:rsid w:val="00000690"/>
    <w:rsid w:val="00043D38"/>
    <w:rsid w:val="0005244F"/>
    <w:rsid w:val="00064BA3"/>
    <w:rsid w:val="0008472D"/>
    <w:rsid w:val="000940A6"/>
    <w:rsid w:val="000B3E33"/>
    <w:rsid w:val="000C74BB"/>
    <w:rsid w:val="000D5719"/>
    <w:rsid w:val="000F721A"/>
    <w:rsid w:val="0015260E"/>
    <w:rsid w:val="00177A70"/>
    <w:rsid w:val="00177FCE"/>
    <w:rsid w:val="0019522D"/>
    <w:rsid w:val="001A2E60"/>
    <w:rsid w:val="001A4F41"/>
    <w:rsid w:val="001D42F6"/>
    <w:rsid w:val="00216AE9"/>
    <w:rsid w:val="00247D1E"/>
    <w:rsid w:val="00250E38"/>
    <w:rsid w:val="002545F4"/>
    <w:rsid w:val="0027736B"/>
    <w:rsid w:val="002A1219"/>
    <w:rsid w:val="002A630D"/>
    <w:rsid w:val="002D36FB"/>
    <w:rsid w:val="002E7A44"/>
    <w:rsid w:val="002F3E1E"/>
    <w:rsid w:val="00303573"/>
    <w:rsid w:val="00311176"/>
    <w:rsid w:val="003343B9"/>
    <w:rsid w:val="00341F72"/>
    <w:rsid w:val="00357F06"/>
    <w:rsid w:val="00361DD3"/>
    <w:rsid w:val="0036721A"/>
    <w:rsid w:val="003800E6"/>
    <w:rsid w:val="00381C2C"/>
    <w:rsid w:val="0038206B"/>
    <w:rsid w:val="003A3BD8"/>
    <w:rsid w:val="003A74DD"/>
    <w:rsid w:val="003C1D4C"/>
    <w:rsid w:val="003D2C70"/>
    <w:rsid w:val="003E4B70"/>
    <w:rsid w:val="004103C0"/>
    <w:rsid w:val="00430EFF"/>
    <w:rsid w:val="004359C2"/>
    <w:rsid w:val="00442AD6"/>
    <w:rsid w:val="00465A9F"/>
    <w:rsid w:val="004715D5"/>
    <w:rsid w:val="00474370"/>
    <w:rsid w:val="00474616"/>
    <w:rsid w:val="0048254F"/>
    <w:rsid w:val="004A3F8A"/>
    <w:rsid w:val="004A60C5"/>
    <w:rsid w:val="004A751C"/>
    <w:rsid w:val="004C100A"/>
    <w:rsid w:val="004D5B84"/>
    <w:rsid w:val="0050254C"/>
    <w:rsid w:val="00513C70"/>
    <w:rsid w:val="00530DFD"/>
    <w:rsid w:val="00563C76"/>
    <w:rsid w:val="005822EF"/>
    <w:rsid w:val="00592250"/>
    <w:rsid w:val="005C7E92"/>
    <w:rsid w:val="005D00F5"/>
    <w:rsid w:val="005D18E7"/>
    <w:rsid w:val="005E43CB"/>
    <w:rsid w:val="00603376"/>
    <w:rsid w:val="00605291"/>
    <w:rsid w:val="006124B6"/>
    <w:rsid w:val="00626D5D"/>
    <w:rsid w:val="00635703"/>
    <w:rsid w:val="0068480C"/>
    <w:rsid w:val="00697866"/>
    <w:rsid w:val="006B1D58"/>
    <w:rsid w:val="006B3B2F"/>
    <w:rsid w:val="006C78C3"/>
    <w:rsid w:val="006F2273"/>
    <w:rsid w:val="0071321B"/>
    <w:rsid w:val="007E35A2"/>
    <w:rsid w:val="007F628B"/>
    <w:rsid w:val="00813C53"/>
    <w:rsid w:val="008203B5"/>
    <w:rsid w:val="0082613A"/>
    <w:rsid w:val="008459E9"/>
    <w:rsid w:val="008B4CCD"/>
    <w:rsid w:val="008D2C3A"/>
    <w:rsid w:val="008D5EE7"/>
    <w:rsid w:val="008E5D88"/>
    <w:rsid w:val="008F00D6"/>
    <w:rsid w:val="00925AD4"/>
    <w:rsid w:val="00931AED"/>
    <w:rsid w:val="00940BA4"/>
    <w:rsid w:val="009460C8"/>
    <w:rsid w:val="00955F0D"/>
    <w:rsid w:val="0096061E"/>
    <w:rsid w:val="00966C01"/>
    <w:rsid w:val="00971AB7"/>
    <w:rsid w:val="00990C79"/>
    <w:rsid w:val="009B0AB8"/>
    <w:rsid w:val="009B1E10"/>
    <w:rsid w:val="009B615C"/>
    <w:rsid w:val="009B684F"/>
    <w:rsid w:val="009C29C5"/>
    <w:rsid w:val="00A02EFB"/>
    <w:rsid w:val="00A042B0"/>
    <w:rsid w:val="00A077A8"/>
    <w:rsid w:val="00A161F6"/>
    <w:rsid w:val="00A33458"/>
    <w:rsid w:val="00AA0AB0"/>
    <w:rsid w:val="00AA4CE2"/>
    <w:rsid w:val="00AB052A"/>
    <w:rsid w:val="00AB2C8B"/>
    <w:rsid w:val="00AB4F14"/>
    <w:rsid w:val="00AF6229"/>
    <w:rsid w:val="00B2125C"/>
    <w:rsid w:val="00B26F83"/>
    <w:rsid w:val="00B3345C"/>
    <w:rsid w:val="00B35008"/>
    <w:rsid w:val="00B75BC1"/>
    <w:rsid w:val="00BF3941"/>
    <w:rsid w:val="00BF3C0E"/>
    <w:rsid w:val="00C85014"/>
    <w:rsid w:val="00C90A40"/>
    <w:rsid w:val="00CD3647"/>
    <w:rsid w:val="00CF7313"/>
    <w:rsid w:val="00D15BF2"/>
    <w:rsid w:val="00D21C2A"/>
    <w:rsid w:val="00D41161"/>
    <w:rsid w:val="00D46175"/>
    <w:rsid w:val="00D643EC"/>
    <w:rsid w:val="00DA0E37"/>
    <w:rsid w:val="00DD227F"/>
    <w:rsid w:val="00DE1CB1"/>
    <w:rsid w:val="00DE3057"/>
    <w:rsid w:val="00E14C07"/>
    <w:rsid w:val="00E215DD"/>
    <w:rsid w:val="00E26B14"/>
    <w:rsid w:val="00E66553"/>
    <w:rsid w:val="00E7740A"/>
    <w:rsid w:val="00E86BD9"/>
    <w:rsid w:val="00EA46A4"/>
    <w:rsid w:val="00EC188C"/>
    <w:rsid w:val="00EC7C87"/>
    <w:rsid w:val="00F06EFE"/>
    <w:rsid w:val="00F10026"/>
    <w:rsid w:val="00F109F4"/>
    <w:rsid w:val="00F4207F"/>
    <w:rsid w:val="00F526A4"/>
    <w:rsid w:val="00F6197B"/>
    <w:rsid w:val="00F67A86"/>
    <w:rsid w:val="00F90A80"/>
    <w:rsid w:val="00F955FD"/>
    <w:rsid w:val="00FA3B5C"/>
    <w:rsid w:val="00FD13E9"/>
    <w:rsid w:val="00FE5948"/>
    <w:rsid w:val="00FF243D"/>
    <w:rsid w:val="00FF5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FEC62"/>
  <w15:docId w15:val="{2BB23ADB-9B3D-4A6C-8409-4AC7DBEE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0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壹"/>
    <w:basedOn w:val="a"/>
    <w:rsid w:val="003800E6"/>
    <w:pPr>
      <w:spacing w:line="320" w:lineRule="atLeast"/>
      <w:jc w:val="center"/>
    </w:pPr>
    <w:rPr>
      <w:rFonts w:ascii="標楷體" w:eastAsia="標楷體" w:hAnsi="標楷體"/>
      <w:sz w:val="32"/>
      <w:szCs w:val="32"/>
    </w:rPr>
  </w:style>
  <w:style w:type="character" w:customStyle="1" w:styleId="a4">
    <w:name w:val="副標題 字元"/>
    <w:link w:val="a5"/>
    <w:uiPriority w:val="11"/>
    <w:rsid w:val="003800E6"/>
    <w:rPr>
      <w:rFonts w:ascii="Cambria" w:eastAsia="新細明體" w:hAnsi="Cambria"/>
      <w:i/>
      <w:iCs/>
      <w:szCs w:val="24"/>
    </w:rPr>
  </w:style>
  <w:style w:type="paragraph" w:styleId="a5">
    <w:name w:val="Subtitle"/>
    <w:basedOn w:val="a"/>
    <w:next w:val="a"/>
    <w:link w:val="a4"/>
    <w:uiPriority w:val="11"/>
    <w:qFormat/>
    <w:rsid w:val="003800E6"/>
    <w:pPr>
      <w:spacing w:after="60"/>
      <w:jc w:val="center"/>
      <w:outlineLvl w:val="1"/>
    </w:pPr>
    <w:rPr>
      <w:rFonts w:ascii="Cambria" w:hAnsi="Cambria" w:cstheme="minorBidi"/>
      <w:i/>
      <w:iCs/>
    </w:rPr>
  </w:style>
  <w:style w:type="character" w:customStyle="1" w:styleId="1">
    <w:name w:val="副標題 字元1"/>
    <w:basedOn w:val="a0"/>
    <w:uiPriority w:val="11"/>
    <w:rsid w:val="003800E6"/>
    <w:rPr>
      <w:rFonts w:asciiTheme="majorHAnsi" w:eastAsia="新細明體" w:hAnsiTheme="majorHAnsi" w:cstheme="majorBidi"/>
      <w:i/>
      <w:iCs/>
      <w:szCs w:val="24"/>
    </w:rPr>
  </w:style>
  <w:style w:type="paragraph" w:styleId="a6">
    <w:name w:val="header"/>
    <w:basedOn w:val="a"/>
    <w:link w:val="a7"/>
    <w:uiPriority w:val="99"/>
    <w:unhideWhenUsed/>
    <w:rsid w:val="00931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1AED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1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1AED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3D2C70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612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124B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D643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ccenter@mail.cyc.edu.tw&#65292;&#20449;&#20214;&#20027;&#26088;&#35531;&#23531;&#12300;&#9675;&#9675;&#22283;&#23567;/&#22283;&#20013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0B554-AEE5-4944-9E2D-755D81E4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王姿淇</cp:lastModifiedBy>
  <cp:revision>37</cp:revision>
  <cp:lastPrinted>2023-10-19T06:44:00Z</cp:lastPrinted>
  <dcterms:created xsi:type="dcterms:W3CDTF">2019-03-11T12:36:00Z</dcterms:created>
  <dcterms:modified xsi:type="dcterms:W3CDTF">2023-11-21T00:57:00Z</dcterms:modified>
</cp:coreProperties>
</file>